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0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6"/>
        <w:gridCol w:w="5434"/>
        <w:gridCol w:w="216"/>
      </w:tblGrid>
      <w:tr w:rsidR="00D36A71" w:rsidTr="00454101">
        <w:trPr>
          <w:jc w:val="center"/>
        </w:trPr>
        <w:tc>
          <w:tcPr>
            <w:tcW w:w="9036" w:type="dxa"/>
            <w:gridSpan w:val="3"/>
          </w:tcPr>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419D5" w:rsidTr="001419D5">
              <w:trPr>
                <w:jc w:val="center"/>
              </w:trPr>
              <w:tc>
                <w:tcPr>
                  <w:tcW w:w="743" w:type="dxa"/>
                  <w:hideMark/>
                </w:tcPr>
                <w:p w:rsidR="001419D5" w:rsidRDefault="001419D5" w:rsidP="001419D5">
                  <w:pPr>
                    <w:jc w:val="both"/>
                    <w:rPr>
                      <w:rFonts w:ascii="Arial" w:hAnsi="Arial"/>
                      <w:b/>
                      <w:bCs/>
                      <w:sz w:val="26"/>
                      <w:szCs w:val="26"/>
                    </w:rPr>
                  </w:pPr>
                  <w:bookmarkStart w:id="0" w:name="_GoBack"/>
                  <w:bookmarkEnd w:id="0"/>
                  <w:r>
                    <w:rPr>
                      <w:rFonts w:ascii="Arial" w:hAnsi="Arial"/>
                      <w:b/>
                      <w:bCs/>
                      <w:sz w:val="26"/>
                      <w:szCs w:val="26"/>
                      <w:rtl/>
                    </w:rPr>
                    <w:t xml:space="preserve">בפני </w:t>
                  </w:r>
                </w:p>
              </w:tc>
              <w:tc>
                <w:tcPr>
                  <w:tcW w:w="8077" w:type="dxa"/>
                  <w:gridSpan w:val="2"/>
                  <w:hideMark/>
                </w:tcPr>
                <w:p w:rsidR="001419D5" w:rsidRDefault="001419D5" w:rsidP="001419D5">
                  <w:pPr>
                    <w:rPr>
                      <w:rFonts w:ascii="Arial" w:hAnsi="Arial"/>
                      <w:b/>
                      <w:bCs/>
                      <w:sz w:val="26"/>
                      <w:szCs w:val="26"/>
                    </w:rPr>
                  </w:pPr>
                  <w:r>
                    <w:rPr>
                      <w:rFonts w:ascii="Arial" w:hAnsi="Arial"/>
                      <w:b/>
                      <w:bCs/>
                      <w:sz w:val="26"/>
                      <w:szCs w:val="26"/>
                      <w:rtl/>
                    </w:rPr>
                    <w:t xml:space="preserve">כב' השופטת שושנה ברגר, שופטת בכירה </w:t>
                  </w:r>
                </w:p>
              </w:tc>
            </w:tr>
            <w:tr w:rsidR="001419D5" w:rsidTr="001419D5">
              <w:trPr>
                <w:jc w:val="center"/>
              </w:trPr>
              <w:tc>
                <w:tcPr>
                  <w:tcW w:w="3249" w:type="dxa"/>
                  <w:gridSpan w:val="2"/>
                </w:tcPr>
                <w:p w:rsidR="001419D5" w:rsidRDefault="001419D5" w:rsidP="001419D5">
                  <w:pPr>
                    <w:bidi w:val="0"/>
                    <w:jc w:val="right"/>
                    <w:rPr>
                      <w:rFonts w:ascii="Arial" w:hAnsi="Arial"/>
                      <w:b/>
                      <w:bCs/>
                      <w:noProof w:val="0"/>
                      <w:sz w:val="26"/>
                      <w:szCs w:val="26"/>
                    </w:rPr>
                  </w:pPr>
                </w:p>
                <w:sdt>
                  <w:sdtPr>
                    <w:rPr>
                      <w:b/>
                      <w:bCs/>
                      <w:sz w:val="26"/>
                      <w:szCs w:val="26"/>
                    </w:rPr>
                    <w:alias w:val="1180"/>
                    <w:tag w:val="1180"/>
                    <w:id w:val="1909884496"/>
                    <w:text w:multiLine="1"/>
                  </w:sdtPr>
                  <w:sdtEndPr/>
                  <w:sdtContent>
                    <w:p w:rsidR="001419D5" w:rsidRDefault="001419D5" w:rsidP="001419D5">
                      <w:pPr>
                        <w:bidi w:val="0"/>
                        <w:ind w:left="2148"/>
                        <w:rPr>
                          <w:rFonts w:ascii="Arial" w:hAnsi="Arial"/>
                          <w:b/>
                          <w:bCs/>
                          <w:noProof w:val="0"/>
                          <w:sz w:val="26"/>
                          <w:szCs w:val="26"/>
                        </w:rPr>
                      </w:pPr>
                      <w:r>
                        <w:rPr>
                          <w:rFonts w:ascii="Arial" w:hAnsi="Arial"/>
                          <w:b/>
                          <w:bCs/>
                          <w:noProof w:val="0"/>
                          <w:sz w:val="26"/>
                          <w:szCs w:val="26"/>
                          <w:rtl/>
                        </w:rPr>
                        <w:t>התובע:</w:t>
                      </w:r>
                    </w:p>
                  </w:sdtContent>
                </w:sdt>
              </w:tc>
              <w:tc>
                <w:tcPr>
                  <w:tcW w:w="5571" w:type="dxa"/>
                </w:tcPr>
                <w:p w:rsidR="001419D5" w:rsidRDefault="001419D5" w:rsidP="001419D5">
                  <w:pPr>
                    <w:rPr>
                      <w:rFonts w:ascii="Arial" w:hAnsi="Arial"/>
                      <w:b/>
                      <w:bCs/>
                      <w:noProof w:val="0"/>
                      <w:sz w:val="26"/>
                      <w:szCs w:val="26"/>
                      <w:rtl/>
                    </w:rPr>
                  </w:pPr>
                </w:p>
                <w:p w:rsidR="001419D5" w:rsidRDefault="00AD7E0B" w:rsidP="00454101">
                  <w:pPr>
                    <w:suppressLineNumbers/>
                    <w:rPr>
                      <w:b/>
                      <w:bCs/>
                      <w:sz w:val="26"/>
                      <w:szCs w:val="26"/>
                    </w:rPr>
                  </w:pPr>
                  <w:sdt>
                    <w:sdtPr>
                      <w:rPr>
                        <w:rFonts w:ascii="Arial" w:hAnsi="Arial"/>
                        <w:b/>
                        <w:bCs/>
                        <w:noProof w:val="0"/>
                        <w:sz w:val="26"/>
                        <w:szCs w:val="26"/>
                        <w:rtl/>
                      </w:rPr>
                      <w:alias w:val="1478"/>
                      <w:tag w:val="1478"/>
                      <w:id w:val="-2076122985"/>
                      <w:text w:multiLine="1"/>
                    </w:sdtPr>
                    <w:sdtEndPr/>
                    <w:sdtContent>
                      <w:r w:rsidR="00454101">
                        <w:rPr>
                          <w:rFonts w:ascii="Arial" w:hAnsi="Arial" w:hint="cs"/>
                          <w:b/>
                          <w:bCs/>
                          <w:noProof w:val="0"/>
                          <w:sz w:val="26"/>
                          <w:szCs w:val="26"/>
                        </w:rPr>
                        <w:t>XXX</w:t>
                      </w:r>
                      <w:r w:rsidR="001419D5">
                        <w:rPr>
                          <w:rFonts w:ascii="Arial" w:hAnsi="Arial"/>
                          <w:b/>
                          <w:bCs/>
                          <w:noProof w:val="0"/>
                          <w:sz w:val="26"/>
                          <w:szCs w:val="26"/>
                          <w:rtl/>
                        </w:rPr>
                        <w:t xml:space="preserve"> ת.ז. </w:t>
                      </w:r>
                      <w:r w:rsidR="00454101">
                        <w:rPr>
                          <w:rFonts w:ascii="Arial" w:hAnsi="Arial" w:hint="cs"/>
                          <w:b/>
                          <w:bCs/>
                          <w:noProof w:val="0"/>
                          <w:sz w:val="26"/>
                          <w:szCs w:val="26"/>
                        </w:rPr>
                        <w:t>XXX</w:t>
                      </w:r>
                      <w:r w:rsidR="001419D5">
                        <w:rPr>
                          <w:rFonts w:ascii="Arial" w:hAnsi="Arial"/>
                          <w:b/>
                          <w:bCs/>
                          <w:noProof w:val="0"/>
                          <w:sz w:val="26"/>
                          <w:szCs w:val="26"/>
                          <w:rtl/>
                        </w:rPr>
                        <w:br/>
                        <w:t>ע"י ב"כ עו</w:t>
                      </w:r>
                      <w:r w:rsidR="0035366A">
                        <w:rPr>
                          <w:rFonts w:ascii="Arial" w:hAnsi="Arial" w:hint="cs"/>
                          <w:b/>
                          <w:bCs/>
                          <w:noProof w:val="0"/>
                          <w:sz w:val="26"/>
                          <w:szCs w:val="26"/>
                          <w:rtl/>
                        </w:rPr>
                        <w:t>ה</w:t>
                      </w:r>
                      <w:r w:rsidR="001419D5">
                        <w:rPr>
                          <w:rFonts w:ascii="Arial" w:hAnsi="Arial"/>
                          <w:b/>
                          <w:bCs/>
                          <w:noProof w:val="0"/>
                          <w:sz w:val="26"/>
                          <w:szCs w:val="26"/>
                          <w:rtl/>
                        </w:rPr>
                        <w:t xml:space="preserve">"ד </w:t>
                      </w:r>
                      <w:r w:rsidR="001419D5">
                        <w:rPr>
                          <w:rFonts w:ascii="Arial" w:hAnsi="Arial" w:hint="cs"/>
                          <w:b/>
                          <w:bCs/>
                          <w:noProof w:val="0"/>
                          <w:sz w:val="26"/>
                          <w:szCs w:val="26"/>
                          <w:rtl/>
                        </w:rPr>
                        <w:t>טל איטקין</w:t>
                      </w:r>
                    </w:sdtContent>
                  </w:sdt>
                </w:p>
              </w:tc>
            </w:tr>
            <w:tr w:rsidR="001419D5" w:rsidTr="001419D5">
              <w:trPr>
                <w:jc w:val="center"/>
              </w:trPr>
              <w:tc>
                <w:tcPr>
                  <w:tcW w:w="8820" w:type="dxa"/>
                  <w:gridSpan w:val="3"/>
                </w:tcPr>
                <w:p w:rsidR="001419D5" w:rsidRDefault="001419D5" w:rsidP="001419D5">
                  <w:pPr>
                    <w:rPr>
                      <w:rFonts w:ascii="Arial" w:hAnsi="Arial"/>
                      <w:b/>
                      <w:bCs/>
                      <w:noProof w:val="0"/>
                      <w:sz w:val="26"/>
                      <w:szCs w:val="26"/>
                    </w:rPr>
                  </w:pPr>
                </w:p>
                <w:p w:rsidR="001419D5" w:rsidRDefault="001419D5" w:rsidP="001419D5">
                  <w:pPr>
                    <w:jc w:val="center"/>
                    <w:rPr>
                      <w:rFonts w:ascii="Arial" w:hAnsi="Arial"/>
                      <w:b/>
                      <w:bCs/>
                      <w:noProof w:val="0"/>
                      <w:sz w:val="26"/>
                      <w:szCs w:val="26"/>
                      <w:rtl/>
                    </w:rPr>
                  </w:pPr>
                  <w:r>
                    <w:rPr>
                      <w:rFonts w:ascii="Arial" w:hAnsi="Arial"/>
                      <w:b/>
                      <w:bCs/>
                      <w:noProof w:val="0"/>
                      <w:sz w:val="26"/>
                      <w:szCs w:val="26"/>
                      <w:rtl/>
                    </w:rPr>
                    <w:t>נגד</w:t>
                  </w:r>
                </w:p>
              </w:tc>
            </w:tr>
            <w:tr w:rsidR="001419D5" w:rsidTr="001419D5">
              <w:trPr>
                <w:jc w:val="center"/>
              </w:trPr>
              <w:tc>
                <w:tcPr>
                  <w:tcW w:w="3249" w:type="dxa"/>
                  <w:gridSpan w:val="2"/>
                </w:tcPr>
                <w:p w:rsidR="001419D5" w:rsidRDefault="001419D5" w:rsidP="001419D5">
                  <w:pPr>
                    <w:rPr>
                      <w:rFonts w:ascii="Arial" w:hAnsi="Arial"/>
                      <w:b/>
                      <w:bCs/>
                      <w:noProof w:val="0"/>
                      <w:sz w:val="26"/>
                      <w:szCs w:val="26"/>
                    </w:rPr>
                  </w:pPr>
                </w:p>
                <w:p w:rsidR="001419D5" w:rsidRDefault="00AD7E0B" w:rsidP="001419D5">
                  <w:pPr>
                    <w:rPr>
                      <w:rFonts w:ascii="Arial" w:hAnsi="Arial"/>
                      <w:b/>
                      <w:bCs/>
                      <w:noProof w:val="0"/>
                      <w:sz w:val="26"/>
                      <w:szCs w:val="26"/>
                      <w:rtl/>
                    </w:rPr>
                  </w:pPr>
                  <w:sdt>
                    <w:sdtPr>
                      <w:rPr>
                        <w:b/>
                        <w:bCs/>
                        <w:sz w:val="26"/>
                        <w:szCs w:val="26"/>
                        <w:rtl/>
                      </w:rPr>
                      <w:alias w:val="1184"/>
                      <w:tag w:val="1184"/>
                      <w:id w:val="-810631382"/>
                      <w:text w:multiLine="1"/>
                    </w:sdtPr>
                    <w:sdtEndPr/>
                    <w:sdtContent>
                      <w:r w:rsidR="001419D5">
                        <w:rPr>
                          <w:rFonts w:ascii="Arial" w:hAnsi="Arial"/>
                          <w:b/>
                          <w:bCs/>
                          <w:noProof w:val="0"/>
                          <w:sz w:val="26"/>
                          <w:szCs w:val="26"/>
                          <w:rtl/>
                        </w:rPr>
                        <w:t>הנתבעת:</w:t>
                      </w:r>
                    </w:sdtContent>
                  </w:sdt>
                </w:p>
              </w:tc>
              <w:tc>
                <w:tcPr>
                  <w:tcW w:w="5571" w:type="dxa"/>
                </w:tcPr>
                <w:p w:rsidR="001419D5" w:rsidRDefault="001419D5" w:rsidP="001419D5">
                  <w:pPr>
                    <w:rPr>
                      <w:rFonts w:ascii="Arial" w:hAnsi="Arial"/>
                      <w:b/>
                      <w:bCs/>
                      <w:noProof w:val="0"/>
                      <w:sz w:val="26"/>
                      <w:szCs w:val="26"/>
                    </w:rPr>
                  </w:pPr>
                </w:p>
                <w:p w:rsidR="001419D5" w:rsidRDefault="00AD7E0B" w:rsidP="00454101">
                  <w:pPr>
                    <w:suppressLineNumbers/>
                    <w:rPr>
                      <w:rFonts w:ascii="Arial" w:hAnsi="Arial"/>
                      <w:b/>
                      <w:bCs/>
                      <w:noProof w:val="0"/>
                      <w:sz w:val="26"/>
                      <w:szCs w:val="26"/>
                      <w:rtl/>
                    </w:rPr>
                  </w:pPr>
                  <w:sdt>
                    <w:sdtPr>
                      <w:rPr>
                        <w:b/>
                        <w:bCs/>
                        <w:sz w:val="26"/>
                        <w:szCs w:val="26"/>
                        <w:rtl/>
                      </w:rPr>
                      <w:alias w:val="1486"/>
                      <w:tag w:val="1486"/>
                      <w:id w:val="-309872140"/>
                      <w:text w:multiLine="1"/>
                    </w:sdtPr>
                    <w:sdtEndPr/>
                    <w:sdtContent>
                      <w:r w:rsidR="00454101">
                        <w:rPr>
                          <w:rFonts w:ascii="Arial" w:hAnsi="Arial" w:hint="cs"/>
                          <w:b/>
                          <w:bCs/>
                          <w:noProof w:val="0"/>
                          <w:sz w:val="26"/>
                          <w:szCs w:val="26"/>
                        </w:rPr>
                        <w:t>XXX</w:t>
                      </w:r>
                      <w:r w:rsidR="001419D5">
                        <w:rPr>
                          <w:b/>
                          <w:bCs/>
                          <w:sz w:val="26"/>
                          <w:szCs w:val="26"/>
                          <w:rtl/>
                        </w:rPr>
                        <w:t xml:space="preserve"> ת.ז. </w:t>
                      </w:r>
                      <w:r w:rsidR="00454101">
                        <w:rPr>
                          <w:rFonts w:hint="cs"/>
                          <w:b/>
                          <w:bCs/>
                          <w:sz w:val="26"/>
                          <w:szCs w:val="26"/>
                        </w:rPr>
                        <w:t>XXX</w:t>
                      </w:r>
                      <w:r w:rsidR="001419D5">
                        <w:rPr>
                          <w:b/>
                          <w:bCs/>
                          <w:sz w:val="26"/>
                          <w:szCs w:val="26"/>
                          <w:rtl/>
                        </w:rPr>
                        <w:br/>
                        <w:t xml:space="preserve">ע"י ב"כ עו"ד </w:t>
                      </w:r>
                      <w:r w:rsidR="001419D5">
                        <w:rPr>
                          <w:rFonts w:hint="cs"/>
                          <w:b/>
                          <w:bCs/>
                          <w:sz w:val="26"/>
                          <w:szCs w:val="26"/>
                          <w:rtl/>
                        </w:rPr>
                        <w:t>שלמה בר עוז ואח'</w:t>
                      </w:r>
                    </w:sdtContent>
                  </w:sdt>
                </w:p>
                <w:p w:rsidR="001419D5" w:rsidRDefault="001419D5" w:rsidP="001419D5">
                  <w:pPr>
                    <w:rPr>
                      <w:b/>
                      <w:bCs/>
                      <w:noProof w:val="0"/>
                      <w:sz w:val="26"/>
                      <w:szCs w:val="26"/>
                    </w:rPr>
                  </w:pPr>
                </w:p>
              </w:tc>
            </w:tr>
          </w:tbl>
          <w:p w:rsidR="00D36A71" w:rsidRDefault="00D36A71">
            <w:pPr>
              <w:rPr>
                <w:rFonts w:ascii="Arial (W1)" w:hAnsi="Arial (W1)"/>
                <w:b/>
                <w:bCs/>
                <w:noProof w:val="0"/>
                <w:sz w:val="28"/>
                <w:szCs w:val="28"/>
                <w:rtl/>
              </w:rPr>
            </w:pPr>
          </w:p>
        </w:tc>
      </w:tr>
      <w:tr w:rsidR="00D36A71" w:rsidTr="00454101">
        <w:trPr>
          <w:trHeight w:val="80"/>
          <w:jc w:val="center"/>
        </w:trPr>
        <w:tc>
          <w:tcPr>
            <w:tcW w:w="3386" w:type="dxa"/>
          </w:tcPr>
          <w:p w:rsidR="00CE0B3D" w:rsidRDefault="00CE0B3D">
            <w:pPr>
              <w:rPr>
                <w:rFonts w:ascii="David" w:eastAsia="David" w:hAnsi="David"/>
                <w:noProof w:val="0"/>
              </w:rPr>
            </w:pPr>
          </w:p>
        </w:tc>
        <w:tc>
          <w:tcPr>
            <w:tcW w:w="5650" w:type="dxa"/>
            <w:gridSpan w:val="2"/>
          </w:tcPr>
          <w:p w:rsidR="00CE0B3D" w:rsidRDefault="00CE0B3D">
            <w:pPr>
              <w:rPr>
                <w:rFonts w:cs="Times New Roman"/>
              </w:rPr>
            </w:pPr>
          </w:p>
        </w:tc>
      </w:tr>
      <w:tr w:rsidR="00454101" w:rsidTr="00454101">
        <w:trPr>
          <w:gridAfter w:val="1"/>
          <w:wAfter w:w="216" w:type="dxa"/>
          <w:jc w:val="center"/>
        </w:trPr>
        <w:tc>
          <w:tcPr>
            <w:tcW w:w="8820" w:type="dxa"/>
            <w:gridSpan w:val="2"/>
          </w:tcPr>
          <w:p w:rsidR="00454101" w:rsidRPr="001419D5" w:rsidRDefault="00454101" w:rsidP="008F5290">
            <w:pPr>
              <w:bidi w:val="0"/>
              <w:jc w:val="center"/>
              <w:rPr>
                <w:rFonts w:ascii="Arial" w:hAnsi="Arial"/>
                <w:b/>
                <w:bCs/>
                <w:noProof w:val="0"/>
                <w:sz w:val="32"/>
                <w:szCs w:val="32"/>
                <w:u w:val="single"/>
              </w:rPr>
            </w:pPr>
            <w:r w:rsidRPr="001419D5">
              <w:rPr>
                <w:rFonts w:ascii="Arial" w:hAnsi="Arial"/>
                <w:b/>
                <w:bCs/>
                <w:noProof w:val="0"/>
                <w:sz w:val="32"/>
                <w:szCs w:val="32"/>
                <w:u w:val="single"/>
                <w:rtl/>
              </w:rPr>
              <w:t>פסק דין</w:t>
            </w:r>
          </w:p>
        </w:tc>
      </w:tr>
    </w:tbl>
    <w:p w:rsidR="00454101" w:rsidRDefault="00454101" w:rsidP="00454101">
      <w:pPr>
        <w:spacing w:line="360" w:lineRule="auto"/>
        <w:jc w:val="both"/>
        <w:rPr>
          <w:rFonts w:ascii="Arial" w:hAnsi="Arial"/>
          <w:noProof w:val="0"/>
          <w:rtl/>
        </w:rPr>
      </w:pPr>
    </w:p>
    <w:p w:rsidR="00454101" w:rsidRPr="00907FEF" w:rsidRDefault="00454101" w:rsidP="00907FEF">
      <w:pPr>
        <w:spacing w:line="360" w:lineRule="auto"/>
        <w:ind w:hanging="142"/>
        <w:jc w:val="both"/>
        <w:rPr>
          <w:rFonts w:ascii="David" w:hAnsi="David"/>
          <w:b/>
          <w:bCs/>
          <w:noProof w:val="0"/>
          <w:u w:val="single"/>
          <w:rtl/>
        </w:rPr>
      </w:pPr>
      <w:r w:rsidRPr="00907FEF">
        <w:rPr>
          <w:rFonts w:ascii="David" w:hAnsi="David"/>
          <w:b/>
          <w:bCs/>
          <w:u w:val="single"/>
          <w:rtl/>
        </w:rPr>
        <w:t>הקדמה:</w:t>
      </w:r>
    </w:p>
    <w:p w:rsidR="00454101" w:rsidRPr="00907FEF" w:rsidRDefault="00454101" w:rsidP="00907FEF">
      <w:pPr>
        <w:spacing w:line="360" w:lineRule="auto"/>
        <w:ind w:left="-142"/>
        <w:jc w:val="both"/>
        <w:rPr>
          <w:rFonts w:ascii="David" w:hAnsi="David"/>
          <w:b/>
          <w:bCs/>
          <w:noProof w:val="0"/>
          <w:u w:val="single"/>
          <w:rtl/>
        </w:rPr>
      </w:pPr>
      <w:r w:rsidRPr="00907FEF">
        <w:rPr>
          <w:rFonts w:ascii="David" w:hAnsi="David"/>
          <w:rtl/>
        </w:rPr>
        <w:t xml:space="preserve">בפניי תביעה להפחתת מזונות אשר הוגשה על ידי מר </w:t>
      </w:r>
      <w:r w:rsidRPr="00907FEF">
        <w:rPr>
          <w:rFonts w:ascii="David" w:hAnsi="David"/>
        </w:rPr>
        <w:t>XXX</w:t>
      </w:r>
      <w:r w:rsidRPr="00907FEF">
        <w:rPr>
          <w:rFonts w:ascii="David" w:hAnsi="David"/>
          <w:rtl/>
        </w:rPr>
        <w:t xml:space="preserve"> (להלן: "</w:t>
      </w:r>
      <w:r w:rsidRPr="00907FEF">
        <w:rPr>
          <w:rFonts w:ascii="David" w:hAnsi="David"/>
          <w:b/>
          <w:bCs/>
          <w:rtl/>
        </w:rPr>
        <w:t>התובע</w:t>
      </w:r>
      <w:r w:rsidRPr="00907FEF">
        <w:rPr>
          <w:rFonts w:ascii="David" w:hAnsi="David"/>
          <w:rtl/>
        </w:rPr>
        <w:t>" או "</w:t>
      </w:r>
      <w:r w:rsidRPr="00907FEF">
        <w:rPr>
          <w:rFonts w:ascii="David" w:hAnsi="David"/>
          <w:b/>
          <w:bCs/>
          <w:rtl/>
        </w:rPr>
        <w:t>האב</w:t>
      </w:r>
      <w:r w:rsidRPr="00907FEF">
        <w:rPr>
          <w:rFonts w:ascii="David" w:hAnsi="David"/>
          <w:rtl/>
        </w:rPr>
        <w:t xml:space="preserve">") כנגד גרושתו, הגב' </w:t>
      </w:r>
      <w:r w:rsidRPr="00907FEF">
        <w:rPr>
          <w:rFonts w:ascii="David" w:hAnsi="David"/>
        </w:rPr>
        <w:t>XXX</w:t>
      </w:r>
      <w:r w:rsidRPr="00907FEF">
        <w:rPr>
          <w:rFonts w:ascii="David" w:hAnsi="David"/>
          <w:rtl/>
        </w:rPr>
        <w:t xml:space="preserve"> (להלן: "</w:t>
      </w:r>
      <w:r w:rsidRPr="00907FEF">
        <w:rPr>
          <w:rFonts w:ascii="David" w:hAnsi="David"/>
          <w:b/>
          <w:bCs/>
          <w:rtl/>
        </w:rPr>
        <w:t>הנתבעת"</w:t>
      </w:r>
      <w:r w:rsidRPr="00907FEF">
        <w:rPr>
          <w:rFonts w:ascii="David" w:hAnsi="David"/>
          <w:rtl/>
        </w:rPr>
        <w:t xml:space="preserve"> או "</w:t>
      </w:r>
      <w:r w:rsidRPr="00907FEF">
        <w:rPr>
          <w:rFonts w:ascii="David" w:hAnsi="David"/>
          <w:b/>
          <w:bCs/>
          <w:rtl/>
        </w:rPr>
        <w:t>האם</w:t>
      </w:r>
      <w:r w:rsidRPr="00907FEF">
        <w:rPr>
          <w:rFonts w:ascii="David" w:hAnsi="David"/>
          <w:rtl/>
        </w:rPr>
        <w:t>").</w:t>
      </w:r>
    </w:p>
    <w:p w:rsidR="00454101" w:rsidRPr="00907FEF" w:rsidRDefault="00454101" w:rsidP="00907FEF">
      <w:pPr>
        <w:spacing w:line="360" w:lineRule="auto"/>
        <w:ind w:hanging="142"/>
        <w:jc w:val="both"/>
        <w:rPr>
          <w:rFonts w:ascii="David" w:hAnsi="David"/>
          <w:b/>
          <w:bCs/>
          <w:u w:val="single"/>
          <w:rtl/>
        </w:rPr>
      </w:pPr>
    </w:p>
    <w:p w:rsidR="00454101" w:rsidRPr="00907FEF" w:rsidRDefault="00454101" w:rsidP="00907FEF">
      <w:pPr>
        <w:spacing w:line="360" w:lineRule="auto"/>
        <w:ind w:hanging="142"/>
        <w:jc w:val="both"/>
        <w:rPr>
          <w:rFonts w:ascii="David" w:hAnsi="David"/>
          <w:b/>
          <w:bCs/>
          <w:u w:val="single"/>
          <w:rtl/>
        </w:rPr>
      </w:pPr>
      <w:r w:rsidRPr="00907FEF">
        <w:rPr>
          <w:rFonts w:ascii="David" w:hAnsi="David"/>
          <w:b/>
          <w:bCs/>
          <w:u w:val="single"/>
          <w:rtl/>
        </w:rPr>
        <w:t>רקע עובדתי וההליכים המשפטיים הרלבנטיים לענייננו שהתנהלו בין הצדדים:</w:t>
      </w:r>
    </w:p>
    <w:p w:rsidR="00454101" w:rsidRPr="00907FEF" w:rsidRDefault="00454101" w:rsidP="00907FEF">
      <w:pPr>
        <w:spacing w:line="360" w:lineRule="auto"/>
        <w:ind w:hanging="199"/>
        <w:jc w:val="both"/>
        <w:rPr>
          <w:rFonts w:ascii="David" w:hAnsi="David"/>
          <w:b/>
          <w:bCs/>
          <w:u w:val="single"/>
          <w:rtl/>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 xml:space="preserve">הצדדים נישאו ביום 20.9.04, ובמסגרת הנישואין נולדו הקטינות: </w:t>
      </w:r>
      <w:r w:rsidRPr="00907FEF">
        <w:rPr>
          <w:rFonts w:ascii="David" w:hAnsi="David" w:cs="David"/>
          <w:sz w:val="24"/>
          <w:szCs w:val="24"/>
        </w:rPr>
        <w:t>XXX</w:t>
      </w:r>
      <w:r w:rsidRPr="00907FEF">
        <w:rPr>
          <w:rFonts w:ascii="David" w:hAnsi="David" w:cs="David"/>
          <w:sz w:val="24"/>
          <w:szCs w:val="24"/>
          <w:rtl/>
        </w:rPr>
        <w:t xml:space="preserve"> ילידת 2006, בעוד מספר חודשים ימלאו לה 19 שנים, ו</w:t>
      </w:r>
      <w:r w:rsidRPr="00907FEF">
        <w:rPr>
          <w:rFonts w:ascii="David" w:hAnsi="David" w:cs="David"/>
          <w:sz w:val="24"/>
          <w:szCs w:val="24"/>
        </w:rPr>
        <w:t>XXX</w:t>
      </w:r>
      <w:r w:rsidRPr="00907FEF">
        <w:rPr>
          <w:rFonts w:ascii="David" w:hAnsi="David" w:cs="David"/>
          <w:sz w:val="24"/>
          <w:szCs w:val="24"/>
          <w:rtl/>
        </w:rPr>
        <w:t xml:space="preserve"> ילידת 2005, בעוד כחודש ימלאו לה 18 שנים- להלן: כל אחת תיקרא בשמה הפרטי וביחד: "</w:t>
      </w:r>
      <w:r w:rsidRPr="00907FEF">
        <w:rPr>
          <w:rFonts w:ascii="David" w:hAnsi="David" w:cs="David"/>
          <w:b/>
          <w:bCs/>
          <w:sz w:val="24"/>
          <w:szCs w:val="24"/>
          <w:rtl/>
        </w:rPr>
        <w:t>הבנות</w:t>
      </w:r>
      <w:r w:rsidRPr="00907FEF">
        <w:rPr>
          <w:rFonts w:ascii="David" w:hAnsi="David" w:cs="David"/>
          <w:sz w:val="24"/>
          <w:szCs w:val="24"/>
          <w:rtl/>
        </w:rPr>
        <w:t>"</w:t>
      </w:r>
      <w:r w:rsidR="003A3A6A" w:rsidRPr="00907FEF">
        <w:rPr>
          <w:rFonts w:ascii="David" w:hAnsi="David" w:cs="David"/>
          <w:sz w:val="24"/>
          <w:szCs w:val="24"/>
          <w:rtl/>
        </w:rPr>
        <w:t xml:space="preserve"> או "</w:t>
      </w:r>
      <w:r w:rsidR="003A3A6A" w:rsidRPr="00907FEF">
        <w:rPr>
          <w:rFonts w:ascii="David" w:hAnsi="David" w:cs="David"/>
          <w:b/>
          <w:bCs/>
          <w:sz w:val="24"/>
          <w:szCs w:val="24"/>
          <w:rtl/>
        </w:rPr>
        <w:t>הקטינות</w:t>
      </w:r>
      <w:r w:rsidR="003A3A6A" w:rsidRPr="00907FEF">
        <w:rPr>
          <w:rFonts w:ascii="David" w:hAnsi="David" w:cs="David"/>
          <w:sz w:val="24"/>
          <w:szCs w:val="24"/>
          <w:rtl/>
        </w:rPr>
        <w:t>"</w:t>
      </w:r>
      <w:r w:rsidRPr="00907FEF">
        <w:rPr>
          <w:rFonts w:ascii="David" w:hAnsi="David" w:cs="David"/>
          <w:sz w:val="24"/>
          <w:szCs w:val="24"/>
          <w:rtl/>
        </w:rPr>
        <w:t xml:space="preserve">. </w:t>
      </w:r>
    </w:p>
    <w:p w:rsidR="00454101" w:rsidRPr="00907FEF" w:rsidRDefault="00454101" w:rsidP="00907FEF">
      <w:pPr>
        <w:pStyle w:val="ad"/>
        <w:spacing w:after="0" w:line="360" w:lineRule="auto"/>
        <w:ind w:left="161"/>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הצדדים מוכרים למותב זה למן שנת 2011, אז החלו בהליכים משפטיים בבית משפט זה. הצדדים התגרשו ביום 13.2.11.</w:t>
      </w:r>
    </w:p>
    <w:p w:rsidR="00454101" w:rsidRPr="00907FEF" w:rsidRDefault="00454101" w:rsidP="00907FEF">
      <w:pPr>
        <w:pStyle w:val="ad"/>
        <w:spacing w:after="0" w:line="360" w:lineRule="auto"/>
        <w:ind w:left="283"/>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ביום 18.5.16 ניתן פסק דין בתביעת מזונות ומדור שהגישה האם (תמ"ש 2920-08-11) להלן: "</w:t>
      </w:r>
      <w:r w:rsidRPr="00907FEF">
        <w:rPr>
          <w:rFonts w:ascii="David" w:hAnsi="David" w:cs="David"/>
          <w:b/>
          <w:bCs/>
          <w:sz w:val="24"/>
          <w:szCs w:val="24"/>
          <w:rtl/>
        </w:rPr>
        <w:t>פסה"ד למזונות</w:t>
      </w:r>
      <w:r w:rsidRPr="00907FEF">
        <w:rPr>
          <w:rFonts w:ascii="David" w:hAnsi="David" w:cs="David"/>
          <w:sz w:val="24"/>
          <w:szCs w:val="24"/>
          <w:rtl/>
        </w:rPr>
        <w:t xml:space="preserve">", במסגרתו נקבע כי האב יישא במזונות הקטינות בסך של 1,700 ₪ לחודש לכל קטינה. עוד נקבע כי האב יישא בתשלום הוצאות המדור של הקטינות בסך של 1,360 ₪ לחודש. כמו כן, נקבע כי הצדדים יישאו בחלקים שווים בהוצאות חינוך של הקטינות: שכר לימוד והזנה בבית הספר </w:t>
      </w:r>
      <w:r w:rsidRPr="00907FEF">
        <w:rPr>
          <w:rFonts w:ascii="David" w:hAnsi="David" w:cs="David"/>
          <w:sz w:val="24"/>
          <w:szCs w:val="24"/>
        </w:rPr>
        <w:t>XXX</w:t>
      </w:r>
      <w:r w:rsidRPr="00907FEF">
        <w:rPr>
          <w:rFonts w:ascii="David" w:hAnsi="David" w:cs="David"/>
          <w:sz w:val="24"/>
          <w:szCs w:val="24"/>
          <w:rtl/>
        </w:rPr>
        <w:t xml:space="preserve">, אגרות חינוך, תשלומי חובה הנדרשים על ידי בית הספר, שיעורים פרטיים, אבחונים, והוצאות הכרוכות בלקויות למידה של מי מהקטינות, ככל שתהיינה, כפי המלצת מחנכת הכיתה/המורה המקצועי/המורה היועצת. כמו כן, נקבע כי הצדדים יישאו בחלקים שווים בהוצאות קייטנה, תעריף עירייה/מתנ"ס, מחזור אחד בתקופת החופש הגדול וכן, יישאו הצדדים בחלקים שווים בהוצאות בריאות של הקטינות שאינן מכוסות על ידי חוק בריאות ממלכתי, לרבות: טיפולי שיניים, טיפולים אורתודנטיים, משקפיים, ניתוחים חס וחלילה, וכיוצ"ב, הכל כפי המלצת רופא המשפחה או המומחה הרפואי הרלוונטי בתחום. החיוב בהוצאות חינוך ובריאות כאמור, ייעשה בכפוף להצגת קבלות. </w:t>
      </w:r>
    </w:p>
    <w:p w:rsidR="00454101" w:rsidRPr="00907FEF" w:rsidRDefault="00454101" w:rsidP="00907FEF">
      <w:pPr>
        <w:pStyle w:val="ad"/>
        <w:spacing w:after="0" w:line="360" w:lineRule="auto"/>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ביום 22.11.16 ניתן פסק דין בערעור שהוגש על ידי האב על פסה"ד למזונות (עמ"ש 65910-06-16) לפיו נקבע כדלקמן:</w:t>
      </w:r>
    </w:p>
    <w:p w:rsidR="00454101" w:rsidRPr="00907FEF" w:rsidRDefault="00454101" w:rsidP="00907FEF">
      <w:pPr>
        <w:pStyle w:val="ad"/>
        <w:spacing w:after="0" w:line="360" w:lineRule="auto"/>
        <w:ind w:left="283"/>
        <w:jc w:val="both"/>
        <w:rPr>
          <w:rFonts w:ascii="David" w:hAnsi="David" w:cs="David"/>
          <w:b/>
          <w:bCs/>
          <w:sz w:val="24"/>
          <w:szCs w:val="24"/>
          <w:rtl/>
        </w:rPr>
      </w:pPr>
      <w:r w:rsidRPr="00907FEF">
        <w:rPr>
          <w:rFonts w:ascii="David" w:hAnsi="David" w:cs="David"/>
          <w:b/>
          <w:bCs/>
          <w:sz w:val="24"/>
          <w:szCs w:val="24"/>
          <w:rtl/>
        </w:rPr>
        <w:t>"לאור הסכמת הצדדים אנו קובעים כדלקמן:</w:t>
      </w:r>
    </w:p>
    <w:p w:rsidR="00454101" w:rsidRPr="00907FEF" w:rsidRDefault="00454101" w:rsidP="00907FEF">
      <w:pPr>
        <w:spacing w:line="360" w:lineRule="auto"/>
        <w:ind w:left="283"/>
        <w:jc w:val="both"/>
        <w:rPr>
          <w:rFonts w:ascii="David" w:hAnsi="David"/>
          <w:b/>
          <w:bCs/>
        </w:rPr>
      </w:pPr>
      <w:r w:rsidRPr="00907FEF">
        <w:rPr>
          <w:rFonts w:ascii="David" w:hAnsi="David"/>
          <w:b/>
          <w:bCs/>
          <w:rtl/>
        </w:rPr>
        <w:t>לנוכח החלטת בית הדין הרבני מיום 8/11/16 כי המשמורת על הקטינות תהיה משותפת, אנו מורים כי מסכום המזונות שנפסק ע"י בית משפט קמא בסעיף 41.1 לפסק דינו המתוקן, יופחת סכום בשיעור של 25% ויעמוד על סך של 1,275 ₪ החל מיום 1/11/16.</w:t>
      </w:r>
    </w:p>
    <w:p w:rsidR="00454101" w:rsidRPr="00907FEF" w:rsidRDefault="00454101" w:rsidP="00907FEF">
      <w:pPr>
        <w:spacing w:line="360" w:lineRule="auto"/>
        <w:ind w:left="283"/>
        <w:jc w:val="both"/>
        <w:rPr>
          <w:rFonts w:ascii="David" w:hAnsi="David"/>
          <w:b/>
          <w:bCs/>
          <w:rtl/>
        </w:rPr>
      </w:pPr>
      <w:r w:rsidRPr="00907FEF">
        <w:rPr>
          <w:rFonts w:ascii="David" w:hAnsi="David"/>
          <w:b/>
          <w:bCs/>
          <w:rtl/>
        </w:rPr>
        <w:t xml:space="preserve">יתר רכיבי פסק הדין יעמדו בעינם ולרבות הוצאות המדור (כאמור בסעיף 41.3 לפסק דינו של בית משפט קמא). </w:t>
      </w:r>
    </w:p>
    <w:p w:rsidR="00454101" w:rsidRPr="00907FEF" w:rsidRDefault="00454101" w:rsidP="00907FEF">
      <w:pPr>
        <w:spacing w:line="360" w:lineRule="auto"/>
        <w:ind w:left="283"/>
        <w:jc w:val="both"/>
        <w:rPr>
          <w:rFonts w:ascii="David" w:hAnsi="David"/>
          <w:b/>
          <w:bCs/>
          <w:rtl/>
        </w:rPr>
      </w:pPr>
      <w:r w:rsidRPr="00907FEF">
        <w:rPr>
          <w:rFonts w:ascii="David" w:hAnsi="David"/>
          <w:b/>
          <w:bCs/>
          <w:rtl/>
        </w:rPr>
        <w:t xml:space="preserve">כמו כן, אנו קובעים כי החוב בגין מזונות העבר ישולם ע"י המערער ב-16 תשלומים שווים ורצופים החל מיום 1/12/16 וכל בכל 1 בחודש עוקב. </w:t>
      </w:r>
    </w:p>
    <w:p w:rsidR="00454101" w:rsidRPr="00907FEF" w:rsidRDefault="00454101" w:rsidP="00907FEF">
      <w:pPr>
        <w:spacing w:line="360" w:lineRule="auto"/>
        <w:ind w:left="283"/>
        <w:jc w:val="both"/>
        <w:rPr>
          <w:rFonts w:ascii="David" w:hAnsi="David"/>
          <w:b/>
          <w:bCs/>
          <w:rtl/>
        </w:rPr>
      </w:pPr>
      <w:r w:rsidRPr="00907FEF">
        <w:rPr>
          <w:rFonts w:ascii="David" w:hAnsi="David"/>
          <w:b/>
          <w:bCs/>
          <w:rtl/>
        </w:rPr>
        <w:t xml:space="preserve">ככל שאחד מהתשלומים או יותר לא ישולם במועד, יעמוד מלא סכום החוב לפירעון מיידי, בקיזוז סכומים שכבר שולמו, ככל שהם ישולמו, לרבות הפרשי הצמדה וריבית, ואולם איחור של עד 10 ימים לא ייחשב כאיחור לצורך סעיף זה.  </w:t>
      </w:r>
    </w:p>
    <w:p w:rsidR="00454101" w:rsidRPr="00907FEF" w:rsidRDefault="00454101" w:rsidP="00907FEF">
      <w:pPr>
        <w:spacing w:line="360" w:lineRule="auto"/>
        <w:ind w:left="283"/>
        <w:jc w:val="both"/>
        <w:rPr>
          <w:rFonts w:ascii="David" w:hAnsi="David"/>
          <w:b/>
          <w:bCs/>
          <w:rtl/>
        </w:rPr>
      </w:pPr>
      <w:r w:rsidRPr="00907FEF">
        <w:rPr>
          <w:rFonts w:ascii="David" w:hAnsi="David"/>
          <w:b/>
          <w:bCs/>
          <w:rtl/>
        </w:rPr>
        <w:t xml:space="preserve">אין צו להוצאות בערעור. </w:t>
      </w:r>
    </w:p>
    <w:p w:rsidR="00454101" w:rsidRPr="00907FEF" w:rsidRDefault="00454101" w:rsidP="00907FEF">
      <w:pPr>
        <w:spacing w:line="360" w:lineRule="auto"/>
        <w:ind w:left="283"/>
        <w:jc w:val="both"/>
        <w:rPr>
          <w:rFonts w:ascii="David" w:hAnsi="David"/>
          <w:b/>
          <w:bCs/>
          <w:rtl/>
        </w:rPr>
      </w:pPr>
      <w:r w:rsidRPr="00907FEF">
        <w:rPr>
          <w:rFonts w:ascii="David" w:hAnsi="David"/>
          <w:b/>
          <w:bCs/>
          <w:rtl/>
        </w:rPr>
        <w:t>ככל שהמערער הפקיד פיקדון, המזכירות תחזיר לו את הפיקדון באמצעות בא כוחו".</w:t>
      </w:r>
    </w:p>
    <w:p w:rsidR="00454101" w:rsidRPr="00907FEF" w:rsidRDefault="00454101" w:rsidP="00907FEF">
      <w:pPr>
        <w:spacing w:line="360" w:lineRule="auto"/>
        <w:ind w:left="161"/>
        <w:jc w:val="both"/>
        <w:rPr>
          <w:rFonts w:ascii="David" w:hAnsi="David"/>
          <w:b/>
          <w:bCs/>
          <w:rtl/>
        </w:rPr>
      </w:pPr>
      <w:r w:rsidRPr="00907FEF">
        <w:rPr>
          <w:rFonts w:ascii="David" w:hAnsi="David"/>
          <w:b/>
          <w:bCs/>
          <w:rtl/>
        </w:rPr>
        <w:t xml:space="preserve"> </w:t>
      </w: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בהמשך, ביום 11.1.18 הגיש האב תביעה לביטול מזונות ומדור קטינות (תלה"מ 26022-01-18). ביום 20.11.19 ניתן פסק דין בתביעת האב, במסגרתו התביעה נדחתה. ביום 18.2.20 ניתן פסק הדין בערעור שהגיש האב על פסק הדין (עמ"ש 5164-01-20) לפיו בהסכמת הצדדים הערעור נדחה ללא חיוב בהוצאות.</w:t>
      </w:r>
    </w:p>
    <w:p w:rsidR="00454101" w:rsidRPr="00907FEF" w:rsidRDefault="00454101" w:rsidP="00907FEF">
      <w:pPr>
        <w:spacing w:line="360" w:lineRule="auto"/>
        <w:ind w:hanging="199"/>
        <w:jc w:val="both"/>
        <w:rPr>
          <w:rFonts w:ascii="David" w:hAnsi="David"/>
          <w:rtl/>
        </w:rPr>
      </w:pPr>
    </w:p>
    <w:p w:rsidR="00454101" w:rsidRPr="00907FEF" w:rsidRDefault="00454101" w:rsidP="00907FEF">
      <w:pPr>
        <w:spacing w:line="360" w:lineRule="auto"/>
        <w:ind w:left="-142"/>
        <w:jc w:val="both"/>
        <w:rPr>
          <w:rFonts w:ascii="David" w:hAnsi="David"/>
          <w:b/>
          <w:bCs/>
          <w:u w:val="single"/>
          <w:rtl/>
        </w:rPr>
      </w:pPr>
      <w:r w:rsidRPr="00907FEF">
        <w:rPr>
          <w:rFonts w:ascii="David" w:hAnsi="David"/>
          <w:b/>
          <w:bCs/>
          <w:u w:val="single"/>
          <w:rtl/>
        </w:rPr>
        <w:t>סקירה דיונית של ההליך הנוכחי:</w:t>
      </w:r>
    </w:p>
    <w:p w:rsidR="00454101" w:rsidRPr="00907FEF" w:rsidRDefault="00454101" w:rsidP="00907FEF">
      <w:pPr>
        <w:spacing w:line="360" w:lineRule="auto"/>
        <w:ind w:hanging="199"/>
        <w:jc w:val="both"/>
        <w:rPr>
          <w:rFonts w:ascii="David" w:hAnsi="David"/>
          <w:b/>
          <w:bCs/>
          <w:u w:val="single"/>
          <w:rtl/>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 xml:space="preserve">ביום 25.6.20 הגיש האב בקשה ליישוב סכסוך (י"ס 62644-06-20). בהיעדר הסכמות, הגיש האב ביום 20.12.20 </w:t>
      </w:r>
      <w:r w:rsidR="003A3A6A" w:rsidRPr="00907FEF">
        <w:rPr>
          <w:rFonts w:ascii="David" w:hAnsi="David" w:cs="David"/>
          <w:sz w:val="24"/>
          <w:szCs w:val="24"/>
          <w:rtl/>
        </w:rPr>
        <w:t>את ה</w:t>
      </w:r>
      <w:r w:rsidRPr="00907FEF">
        <w:rPr>
          <w:rFonts w:ascii="David" w:hAnsi="David" w:cs="David"/>
          <w:sz w:val="24"/>
          <w:szCs w:val="24"/>
          <w:rtl/>
        </w:rPr>
        <w:t>תביעה</w:t>
      </w:r>
      <w:r w:rsidR="003A3A6A" w:rsidRPr="00907FEF">
        <w:rPr>
          <w:rFonts w:ascii="David" w:hAnsi="David" w:cs="David"/>
          <w:sz w:val="24"/>
          <w:szCs w:val="24"/>
          <w:rtl/>
        </w:rPr>
        <w:t xml:space="preserve"> בה עסקינן</w:t>
      </w:r>
      <w:r w:rsidRPr="00907FEF">
        <w:rPr>
          <w:rFonts w:ascii="David" w:hAnsi="David" w:cs="David"/>
          <w:sz w:val="24"/>
          <w:szCs w:val="24"/>
          <w:rtl/>
        </w:rPr>
        <w:t>. ביום 3.5.21 הוגש כתב הגנה.</w:t>
      </w:r>
    </w:p>
    <w:p w:rsidR="00454101" w:rsidRPr="00907FEF" w:rsidRDefault="00454101" w:rsidP="00907FEF">
      <w:pPr>
        <w:pStyle w:val="ad"/>
        <w:spacing w:after="0" w:line="360" w:lineRule="auto"/>
        <w:ind w:left="283"/>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 xml:space="preserve">הדיונים בתיק התקיימו במועדים כדלקמן: ביום 26.12.21, וביום 26.10.22. </w:t>
      </w:r>
    </w:p>
    <w:p w:rsidR="00454101" w:rsidRPr="00907FEF" w:rsidRDefault="00454101" w:rsidP="00907FEF">
      <w:pPr>
        <w:pStyle w:val="ad"/>
        <w:spacing w:after="0" w:line="360" w:lineRule="auto"/>
        <w:ind w:left="283"/>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ביום 13.2.22 הגיש האב תצהיר עדות ראשית מטעמו (ת/1). ביום 6.4.22 הגישה האם תצהיר עדות ראשית מטעמה (נ/2).</w:t>
      </w:r>
    </w:p>
    <w:p w:rsidR="00454101" w:rsidRPr="00907FEF" w:rsidRDefault="00454101" w:rsidP="00907FEF">
      <w:pPr>
        <w:pStyle w:val="ad"/>
        <w:spacing w:after="0" w:line="360" w:lineRule="auto"/>
        <w:ind w:left="283"/>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ביום 26.3.23 התקיימה ישיבת הוכחות במהלכה נחקרו הצדדים. בסיום הישיבה, ניתנה החלטתי במסגרתה נקצבו מועדים להגשת סיכומים בכתב. משהוגשו סיכומי הצדדים, ניתן כעת פסק הדין.</w:t>
      </w:r>
    </w:p>
    <w:p w:rsidR="00454101" w:rsidRPr="00907FEF" w:rsidRDefault="00454101" w:rsidP="00907FEF">
      <w:pPr>
        <w:pStyle w:val="ad"/>
        <w:spacing w:after="0" w:line="360" w:lineRule="auto"/>
        <w:jc w:val="both"/>
        <w:rPr>
          <w:rFonts w:ascii="David" w:hAnsi="David" w:cs="David"/>
          <w:sz w:val="24"/>
          <w:szCs w:val="24"/>
          <w:rtl/>
        </w:rPr>
      </w:pPr>
    </w:p>
    <w:p w:rsidR="00454101" w:rsidRPr="00907FEF" w:rsidRDefault="00454101" w:rsidP="00907FEF">
      <w:pPr>
        <w:spacing w:line="360" w:lineRule="auto"/>
        <w:ind w:left="-142"/>
        <w:jc w:val="both"/>
        <w:rPr>
          <w:rFonts w:ascii="David" w:eastAsiaTheme="minorHAnsi" w:hAnsi="David"/>
          <w:b/>
          <w:bCs/>
          <w:noProof w:val="0"/>
          <w:u w:val="single"/>
        </w:rPr>
      </w:pPr>
      <w:r w:rsidRPr="00907FEF">
        <w:rPr>
          <w:rFonts w:ascii="David" w:eastAsiaTheme="minorHAnsi" w:hAnsi="David"/>
          <w:b/>
          <w:bCs/>
          <w:noProof w:val="0"/>
          <w:u w:val="single"/>
          <w:rtl/>
        </w:rPr>
        <w:lastRenderedPageBreak/>
        <w:t>טענות הצדדים בתמצית:</w:t>
      </w:r>
    </w:p>
    <w:p w:rsidR="00454101" w:rsidRPr="00907FEF" w:rsidRDefault="00454101" w:rsidP="00907FEF">
      <w:pPr>
        <w:pStyle w:val="ad"/>
        <w:spacing w:after="0" w:line="360" w:lineRule="auto"/>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בתביעתו, האב עתר להורות על הפחתת דמי המזונות של הקטינות כדלקמן (סעיף 78 א'-ב'):</w:t>
      </w:r>
    </w:p>
    <w:p w:rsidR="00454101" w:rsidRPr="00907FEF" w:rsidRDefault="00454101" w:rsidP="00907FEF">
      <w:pPr>
        <w:pStyle w:val="ad"/>
        <w:spacing w:after="0" w:line="360" w:lineRule="auto"/>
        <w:ind w:left="283"/>
        <w:jc w:val="both"/>
        <w:rPr>
          <w:rFonts w:ascii="David" w:hAnsi="David" w:cs="David"/>
          <w:sz w:val="24"/>
          <w:szCs w:val="24"/>
        </w:rPr>
      </w:pPr>
      <w:r w:rsidRPr="00907FEF">
        <w:rPr>
          <w:rFonts w:ascii="David" w:hAnsi="David" w:cs="David"/>
          <w:noProof/>
          <w:sz w:val="24"/>
          <w:szCs w:val="24"/>
        </w:rPr>
        <w:drawing>
          <wp:inline distT="0" distB="0" distL="0" distR="0" wp14:anchorId="792C844F" wp14:editId="3BDCC608">
            <wp:extent cx="5181600" cy="1819275"/>
            <wp:effectExtent l="0" t="0" r="0" b="9525"/>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1600" cy="1819275"/>
                    </a:xfrm>
                    <a:prstGeom prst="rect">
                      <a:avLst/>
                    </a:prstGeom>
                    <a:noFill/>
                    <a:ln>
                      <a:noFill/>
                    </a:ln>
                  </pic:spPr>
                </pic:pic>
              </a:graphicData>
            </a:graphic>
          </wp:inline>
        </w:drawing>
      </w:r>
    </w:p>
    <w:p w:rsidR="00454101" w:rsidRPr="00907FEF" w:rsidRDefault="00454101" w:rsidP="00907FEF">
      <w:pPr>
        <w:pStyle w:val="ad"/>
        <w:spacing w:after="0" w:line="360" w:lineRule="auto"/>
        <w:ind w:left="360"/>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לטענת האב, השינויים בנסיבות שחלו הינם כדלקמן (סעיף 12 לתביעה):</w:t>
      </w:r>
    </w:p>
    <w:p w:rsidR="00454101" w:rsidRPr="00907FEF" w:rsidRDefault="003A3A6A" w:rsidP="00907FEF">
      <w:pPr>
        <w:pStyle w:val="ad"/>
        <w:spacing w:after="0" w:line="360" w:lineRule="auto"/>
        <w:ind w:left="283" w:right="284"/>
        <w:jc w:val="both"/>
        <w:rPr>
          <w:rFonts w:ascii="David" w:hAnsi="David" w:cs="David"/>
          <w:b/>
          <w:bCs/>
          <w:sz w:val="24"/>
          <w:szCs w:val="24"/>
          <w:rtl/>
        </w:rPr>
      </w:pPr>
      <w:r w:rsidRPr="00907FEF">
        <w:rPr>
          <w:rFonts w:ascii="David" w:hAnsi="David" w:cs="David"/>
          <w:b/>
          <w:bCs/>
          <w:sz w:val="24"/>
          <w:szCs w:val="24"/>
          <w:rtl/>
        </w:rPr>
        <w:t>"</w:t>
      </w:r>
      <w:r w:rsidR="00454101" w:rsidRPr="00907FEF">
        <w:rPr>
          <w:rFonts w:ascii="David" w:hAnsi="David" w:cs="David"/>
          <w:b/>
          <w:bCs/>
          <w:sz w:val="24"/>
          <w:szCs w:val="24"/>
          <w:rtl/>
        </w:rPr>
        <w:t>12.</w:t>
      </w:r>
      <w:r w:rsidR="00454101" w:rsidRPr="00907FEF">
        <w:rPr>
          <w:rFonts w:ascii="David" w:hAnsi="David" w:cs="David"/>
          <w:b/>
          <w:bCs/>
          <w:sz w:val="24"/>
          <w:szCs w:val="24"/>
          <w:rtl/>
        </w:rPr>
        <w:tab/>
        <w:t>שינוי הנסיבות העובדתיים יפורטו בתמצית ובהרחבה להלן:</w:t>
      </w:r>
    </w:p>
    <w:p w:rsidR="00454101" w:rsidRPr="00907FEF" w:rsidRDefault="00454101" w:rsidP="00907FEF">
      <w:pPr>
        <w:pStyle w:val="ad"/>
        <w:spacing w:after="0" w:line="360" w:lineRule="auto"/>
        <w:ind w:left="1440" w:right="284" w:hanging="732"/>
        <w:jc w:val="both"/>
        <w:rPr>
          <w:rFonts w:ascii="David" w:hAnsi="David" w:cs="David"/>
          <w:b/>
          <w:bCs/>
          <w:sz w:val="24"/>
          <w:szCs w:val="24"/>
          <w:rtl/>
        </w:rPr>
      </w:pPr>
      <w:r w:rsidRPr="00907FEF">
        <w:rPr>
          <w:rFonts w:ascii="David" w:hAnsi="David" w:cs="David"/>
          <w:b/>
          <w:bCs/>
          <w:sz w:val="24"/>
          <w:szCs w:val="24"/>
          <w:rtl/>
        </w:rPr>
        <w:t xml:space="preserve">א. </w:t>
      </w:r>
      <w:r w:rsidRPr="00907FEF">
        <w:rPr>
          <w:rFonts w:ascii="David" w:hAnsi="David" w:cs="David"/>
          <w:b/>
          <w:bCs/>
          <w:sz w:val="24"/>
          <w:szCs w:val="24"/>
          <w:rtl/>
        </w:rPr>
        <w:tab/>
        <w:t>שינוי נסיבות מהותי מוכח במצבו הכלכלי של האב לאור קריסת בית העסק ע"ש אביו של האב ופגיעה במטה לחמו, על רקע הליכי הוצל"פ שנפתחו נגד האב, והיותו חייב מוגבל באמצעים אשר אינו יכול לפרוע את חובו;</w:t>
      </w:r>
    </w:p>
    <w:p w:rsidR="00454101" w:rsidRPr="00907FEF" w:rsidRDefault="00454101" w:rsidP="00907FEF">
      <w:pPr>
        <w:pStyle w:val="ad"/>
        <w:spacing w:after="0" w:line="360" w:lineRule="auto"/>
        <w:ind w:left="1440" w:right="284" w:hanging="732"/>
        <w:jc w:val="both"/>
        <w:rPr>
          <w:rFonts w:ascii="David" w:hAnsi="David" w:cs="David"/>
          <w:b/>
          <w:bCs/>
          <w:sz w:val="24"/>
          <w:szCs w:val="24"/>
          <w:rtl/>
        </w:rPr>
      </w:pPr>
      <w:r w:rsidRPr="00907FEF">
        <w:rPr>
          <w:rFonts w:ascii="David" w:hAnsi="David" w:cs="David"/>
          <w:b/>
          <w:bCs/>
          <w:sz w:val="24"/>
          <w:szCs w:val="24"/>
          <w:rtl/>
        </w:rPr>
        <w:t>ב.</w:t>
      </w:r>
      <w:r w:rsidRPr="00907FEF">
        <w:rPr>
          <w:rFonts w:ascii="David" w:hAnsi="David" w:cs="David"/>
          <w:b/>
          <w:bCs/>
          <w:sz w:val="24"/>
          <w:szCs w:val="24"/>
          <w:rtl/>
        </w:rPr>
        <w:tab/>
        <w:t xml:space="preserve">שינוי נסיבות מהותי אודות הרחבת האחריות והמעורבות ההורית של האב על חיי הקטינות וקיום זמני שהות מוגברים של הקטינות בקרב האב, היותה של הבת </w:t>
      </w:r>
      <w:r w:rsidRPr="00907FEF">
        <w:rPr>
          <w:rFonts w:ascii="David" w:hAnsi="David" w:cs="David"/>
          <w:b/>
          <w:bCs/>
          <w:sz w:val="24"/>
          <w:szCs w:val="24"/>
        </w:rPr>
        <w:t>XXX</w:t>
      </w:r>
      <w:r w:rsidRPr="00907FEF">
        <w:rPr>
          <w:rFonts w:ascii="David" w:hAnsi="David" w:cs="David"/>
          <w:b/>
          <w:bCs/>
          <w:sz w:val="24"/>
          <w:szCs w:val="24"/>
          <w:rtl/>
        </w:rPr>
        <w:t xml:space="preserve"> בת למעלה מ-15 והיותה של הבת </w:t>
      </w:r>
      <w:r w:rsidRPr="00907FEF">
        <w:rPr>
          <w:rFonts w:ascii="David" w:hAnsi="David" w:cs="David"/>
          <w:b/>
          <w:bCs/>
          <w:sz w:val="24"/>
          <w:szCs w:val="24"/>
        </w:rPr>
        <w:t>XXX</w:t>
      </w:r>
      <w:r w:rsidRPr="00907FEF">
        <w:rPr>
          <w:rFonts w:ascii="David" w:hAnsi="David" w:cs="David"/>
          <w:b/>
          <w:bCs/>
          <w:sz w:val="24"/>
          <w:szCs w:val="24"/>
          <w:rtl/>
        </w:rPr>
        <w:t xml:space="preserve"> קרובה לגיל 15 אף היא, וההפחתה הנדרשת במזונות כתוצאה מכך על יסוד הקווים המנחים אודות גובה מזונת קטינים מעל גיל 15 מדין צדקה כקבוע בהלכה ובהלכת בע"מ 919/15;</w:t>
      </w:r>
    </w:p>
    <w:p w:rsidR="00454101" w:rsidRPr="00907FEF" w:rsidRDefault="00454101" w:rsidP="00907FEF">
      <w:pPr>
        <w:pStyle w:val="ad"/>
        <w:spacing w:after="0" w:line="360" w:lineRule="auto"/>
        <w:ind w:left="1440" w:right="284" w:hanging="732"/>
        <w:jc w:val="both"/>
        <w:rPr>
          <w:rFonts w:ascii="David" w:hAnsi="David" w:cs="David"/>
          <w:b/>
          <w:bCs/>
          <w:sz w:val="24"/>
          <w:szCs w:val="24"/>
        </w:rPr>
      </w:pPr>
      <w:r w:rsidRPr="00907FEF">
        <w:rPr>
          <w:rFonts w:ascii="David" w:hAnsi="David" w:cs="David"/>
          <w:b/>
          <w:bCs/>
          <w:sz w:val="24"/>
          <w:szCs w:val="24"/>
          <w:rtl/>
        </w:rPr>
        <w:t>ג.</w:t>
      </w:r>
      <w:r w:rsidRPr="00907FEF">
        <w:rPr>
          <w:rFonts w:ascii="David" w:hAnsi="David" w:cs="David"/>
          <w:b/>
          <w:bCs/>
          <w:sz w:val="24"/>
          <w:szCs w:val="24"/>
          <w:rtl/>
        </w:rPr>
        <w:tab/>
        <w:t>שיפור כושר השתכרות האם ושינוי בפערי השתכרות הצדדים לאור העובדה כי שיפרה את השתכרותה בפועל ולאור העובדה כי</w:t>
      </w:r>
      <w:r w:rsidR="003A3A6A" w:rsidRPr="00907FEF">
        <w:rPr>
          <w:rFonts w:ascii="David" w:hAnsi="David" w:cs="David"/>
          <w:b/>
          <w:bCs/>
          <w:sz w:val="24"/>
          <w:szCs w:val="24"/>
          <w:rtl/>
        </w:rPr>
        <w:t xml:space="preserve"> יש לה מקור הכנסה נוסף מבן זוגה".</w:t>
      </w:r>
    </w:p>
    <w:p w:rsidR="00454101" w:rsidRPr="00907FEF" w:rsidRDefault="00454101" w:rsidP="00907FEF">
      <w:pPr>
        <w:spacing w:line="360" w:lineRule="auto"/>
        <w:ind w:left="368"/>
        <w:jc w:val="both"/>
        <w:rPr>
          <w:rFonts w:ascii="David" w:hAnsi="David"/>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לטענת האם, יש לדחות את התביעה. האב לא הוכיח שינוי נסיבות, קל וחומר שינוי נסיבות מהותי.</w:t>
      </w:r>
    </w:p>
    <w:p w:rsidR="00454101" w:rsidRPr="00907FEF" w:rsidRDefault="00454101" w:rsidP="00907FEF">
      <w:pPr>
        <w:pStyle w:val="ad"/>
        <w:spacing w:after="0" w:line="360" w:lineRule="auto"/>
        <w:ind w:left="283"/>
        <w:jc w:val="both"/>
        <w:rPr>
          <w:rFonts w:ascii="David" w:hAnsi="David" w:cs="David"/>
          <w:sz w:val="24"/>
          <w:szCs w:val="24"/>
        </w:rPr>
      </w:pPr>
    </w:p>
    <w:p w:rsidR="00454101" w:rsidRPr="00907FEF" w:rsidRDefault="00454101" w:rsidP="00907FEF">
      <w:pPr>
        <w:spacing w:line="360" w:lineRule="auto"/>
        <w:ind w:hanging="142"/>
        <w:jc w:val="both"/>
        <w:rPr>
          <w:rFonts w:ascii="David" w:hAnsi="David"/>
          <w:b/>
          <w:bCs/>
          <w:u w:val="single"/>
          <w:rtl/>
        </w:rPr>
      </w:pPr>
      <w:r w:rsidRPr="00907FEF">
        <w:rPr>
          <w:rFonts w:ascii="David" w:hAnsi="David"/>
          <w:b/>
          <w:bCs/>
          <w:u w:val="single"/>
          <w:rtl/>
        </w:rPr>
        <w:t>דיון והכרעה:</w:t>
      </w:r>
    </w:p>
    <w:p w:rsidR="00454101" w:rsidRPr="00907FEF" w:rsidRDefault="00454101" w:rsidP="00907FEF">
      <w:pPr>
        <w:spacing w:line="360" w:lineRule="auto"/>
        <w:contextualSpacing/>
        <w:jc w:val="both"/>
        <w:rPr>
          <w:rFonts w:ascii="David" w:hAnsi="David"/>
          <w:rtl/>
        </w:rPr>
      </w:pPr>
    </w:p>
    <w:p w:rsidR="00454101" w:rsidRPr="00907FEF" w:rsidRDefault="00454101" w:rsidP="00907FEF">
      <w:pPr>
        <w:pStyle w:val="ad"/>
        <w:numPr>
          <w:ilvl w:val="0"/>
          <w:numId w:val="1"/>
        </w:numPr>
        <w:spacing w:after="0" w:line="360" w:lineRule="auto"/>
        <w:ind w:left="283"/>
        <w:jc w:val="both"/>
        <w:rPr>
          <w:rFonts w:ascii="David" w:hAnsi="David" w:cs="David"/>
          <w:noProof/>
          <w:sz w:val="24"/>
          <w:szCs w:val="24"/>
          <w:u w:val="single"/>
          <w:rtl/>
        </w:rPr>
      </w:pPr>
      <w:r w:rsidRPr="00907FEF">
        <w:rPr>
          <w:rFonts w:ascii="David" w:eastAsia="Times New Roman" w:hAnsi="David" w:cs="David"/>
          <w:noProof/>
          <w:sz w:val="24"/>
          <w:szCs w:val="24"/>
          <w:rtl/>
        </w:rPr>
        <w:t xml:space="preserve">שתי הערות כלליות ומקדימות- </w:t>
      </w:r>
    </w:p>
    <w:p w:rsidR="00454101" w:rsidRPr="00907FEF" w:rsidRDefault="00454101" w:rsidP="00907FEF">
      <w:pPr>
        <w:numPr>
          <w:ilvl w:val="0"/>
          <w:numId w:val="2"/>
        </w:numPr>
        <w:spacing w:line="360" w:lineRule="auto"/>
        <w:ind w:left="793"/>
        <w:contextualSpacing/>
        <w:jc w:val="both"/>
        <w:rPr>
          <w:rFonts w:ascii="David" w:hAnsi="David"/>
          <w:noProof w:val="0"/>
          <w:rtl/>
        </w:rPr>
      </w:pPr>
      <w:r w:rsidRPr="00907FEF">
        <w:rPr>
          <w:rFonts w:ascii="David" w:hAnsi="David"/>
          <w:rtl/>
        </w:rPr>
        <w:t xml:space="preserve">כל ההדגשות אינן במקור, אלא אם צוין אחרת. </w:t>
      </w:r>
    </w:p>
    <w:p w:rsidR="00454101" w:rsidRPr="00907FEF" w:rsidRDefault="00454101" w:rsidP="00907FEF">
      <w:pPr>
        <w:numPr>
          <w:ilvl w:val="0"/>
          <w:numId w:val="2"/>
        </w:numPr>
        <w:spacing w:line="360" w:lineRule="auto"/>
        <w:ind w:left="793"/>
        <w:contextualSpacing/>
        <w:jc w:val="both"/>
        <w:rPr>
          <w:rFonts w:ascii="David" w:hAnsi="David"/>
          <w:rtl/>
        </w:rPr>
      </w:pPr>
      <w:r w:rsidRPr="00907FEF">
        <w:rPr>
          <w:rFonts w:ascii="David" w:hAnsi="David"/>
          <w:rtl/>
        </w:rPr>
        <w:t>טענות הצדדים ישולבו, במידת הצורך, במסגרת פסק הדין.</w:t>
      </w:r>
    </w:p>
    <w:p w:rsidR="00454101" w:rsidRPr="00907FEF" w:rsidRDefault="00454101" w:rsidP="00907FEF">
      <w:pPr>
        <w:spacing w:line="360" w:lineRule="auto"/>
        <w:ind w:hanging="199"/>
        <w:jc w:val="both"/>
        <w:rPr>
          <w:rFonts w:ascii="David" w:eastAsiaTheme="minorHAnsi" w:hAnsi="David"/>
          <w:b/>
          <w:bCs/>
          <w:noProof w:val="0"/>
          <w:u w:val="single"/>
          <w:rtl/>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lastRenderedPageBreak/>
        <w:t>לאחר שבחנתי את התשתית הראייתית שהובאה בפניי, הגעתי לכלל מסקנה כי דין התביעה להידחות, כפי שיבואר להלן.</w:t>
      </w:r>
    </w:p>
    <w:p w:rsidR="00454101" w:rsidRPr="00907FEF" w:rsidRDefault="00454101" w:rsidP="00907FEF">
      <w:pPr>
        <w:pStyle w:val="ad"/>
        <w:spacing w:after="0" w:line="360" w:lineRule="auto"/>
        <w:ind w:left="283"/>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לדידי, דין התביעה להידחות לנוכח הנסיבות דנן, לפיהן הבקשה ליישוב סכסוך הוגשה כ-</w:t>
      </w:r>
      <w:r w:rsidRPr="00907FEF">
        <w:rPr>
          <w:rFonts w:ascii="David" w:hAnsi="David" w:cs="David"/>
          <w:sz w:val="24"/>
          <w:szCs w:val="24"/>
          <w:u w:val="single"/>
          <w:rtl/>
        </w:rPr>
        <w:t>4 חודשים בלבד</w:t>
      </w:r>
      <w:r w:rsidRPr="00907FEF">
        <w:rPr>
          <w:rFonts w:ascii="David" w:hAnsi="David" w:cs="David"/>
          <w:sz w:val="24"/>
          <w:szCs w:val="24"/>
          <w:rtl/>
        </w:rPr>
        <w:t xml:space="preserve"> לאחר מתן פסק הדין בערעור (עמ"ש 5164-01-20 שנדחה בהסכמת הצדדים) על פסק הדין שניתן בתביעה שהגיש האב לביטול מזונות. ויוטעם- בית המשפט דן ופסק בתביעת האב לביטול מזונות (תלה"מ 26022-01-18) לאחר שהתנהל הליך בפניו ולאחר שערכאת הערעור אישררה את פסק הדין שניתן. בנסיבות אלו, אינני סבורה כי יש מקום לנהל הליך דומה שוב, כ- 4 חודשים לאחר מכן, שהרי מסד הנתונים לא השתנה בתקופה כה קצרה באופן המצדיק דיון מחדש בסוגיה. סבורני כי מוטב היה אילו תביעה זו לא הייתה מוגשת מלכתחילה, ובפרט בשים לב לעיתוי הגשת התביעה.</w:t>
      </w:r>
    </w:p>
    <w:p w:rsidR="00454101" w:rsidRPr="00907FEF" w:rsidRDefault="00454101" w:rsidP="00907FEF">
      <w:pPr>
        <w:pStyle w:val="ad"/>
        <w:spacing w:after="0" w:line="360" w:lineRule="auto"/>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הדברים מקבלים משנה תוקף לנוכח אי תשלום מזונות כלל על ידי האב, אף לא חלקו (בהתאם לסכום שהאב סבור כי ביכולתו לשלם) דבר המלמד על חוסר תום ליבו של האב ומחזק את המסקנה המשפטית אליה הגעתי לעיל. יפים לענייננו דברי כב' השופטת ליאת דהן חיון בהחלטתה מיום 9.9.23 בתלה"מ 17951-07-23 (לא פורסם) אשר צוטטו בהחלטתו של כב' השופט חננאל שרעבי ברמ"ש 15247-10-23 ג' נ' ק' [פורסם בנבו] (13.11.23) שדחתה את בקשת רשות הערעור שהוגשה על ההחלטה האמורה (בפיסקה 12 להחלטת השופט שרעבי האמורה):</w:t>
      </w:r>
    </w:p>
    <w:p w:rsidR="00454101" w:rsidRPr="00907FEF" w:rsidRDefault="00454101" w:rsidP="00907FEF">
      <w:pPr>
        <w:pStyle w:val="ad"/>
        <w:spacing w:after="0" w:line="360" w:lineRule="auto"/>
        <w:ind w:left="283"/>
        <w:jc w:val="both"/>
        <w:rPr>
          <w:rFonts w:ascii="David" w:hAnsi="David" w:cs="David"/>
          <w:b/>
          <w:bCs/>
          <w:sz w:val="24"/>
          <w:szCs w:val="24"/>
          <w:rtl/>
        </w:rPr>
      </w:pPr>
      <w:r w:rsidRPr="00907FEF">
        <w:rPr>
          <w:rFonts w:ascii="David" w:hAnsi="David" w:cs="David"/>
          <w:b/>
          <w:bCs/>
          <w:sz w:val="24"/>
          <w:szCs w:val="24"/>
          <w:rtl/>
        </w:rPr>
        <w:t>"את תום הלב לעניין בקשה זמנית להפחתת מזונות יש לפרש, בין היתר, בתשלום דמי המזונות בהתאם לסכום שהמבקש סבור שעליו לשלם. בענייננו עותר המבקש להפחתת סכום המזונות לסך של 1,000 ₪ בחודש. אולם, כעולה מתגובת המשיבה, הוא אינו משלם את תשלום מזונות הקטין כסדרו ואף לא חלקו, עת משנת 2012 מתנהל כנגדו תיק בהוצל"פ לגביית מזונות, כמו גם נאלצה לפנות למל"ל לגביית פס"ד, וגם שם צבר חוב  בסך 56,592 ₪. בנסיבות אלה, התרשמתי שהבקשה הוגשה בחוסר תום לב שכן שומה על המבקש, למצער לשלם באופן סדיר את דמי המזונות להם עותר ובכלל זה תשלום מחציות והוצאותיו החריגות של הקטין וכן לפעול לתשלום חוב העבר בדמי המזונות. משלא עושה כן, משך למעלה מעשור מהלכו האם היא זו שמכלכלת את הקטין ודואגת לצרכיו, מצאתי שבטרם אדרש לבקשה לגופה על המבקש לעמוד בהתחייבויותיו ובהחלטות בית המשפט ולהוכיח שפועל בתום לב, ועושה כל שאל ידו על מנת לעמוד בחובתו לזון את הקטין. עובדה זו מקבלת משנה תוקף עת כעולה מכתבי הטענות בין המשיב לבין הקטין לא מתקיים קשר, זולת מספר מפגשים בודדים לאחרונה, ואשר גם עליהם חלוקים הצדדים".</w:t>
      </w:r>
    </w:p>
    <w:p w:rsidR="00454101" w:rsidRPr="00907FEF" w:rsidRDefault="00454101" w:rsidP="00907FEF">
      <w:pPr>
        <w:pStyle w:val="ad"/>
        <w:spacing w:after="0" w:line="360" w:lineRule="auto"/>
        <w:ind w:left="283"/>
        <w:jc w:val="both"/>
        <w:rPr>
          <w:rFonts w:ascii="David" w:hAnsi="David" w:cs="David"/>
          <w:sz w:val="24"/>
          <w:szCs w:val="24"/>
          <w:u w:val="single"/>
          <w:rtl/>
        </w:rPr>
      </w:pPr>
      <w:r w:rsidRPr="00907FEF">
        <w:rPr>
          <w:rFonts w:ascii="David" w:hAnsi="David" w:cs="David"/>
          <w:sz w:val="24"/>
          <w:szCs w:val="24"/>
          <w:u w:val="single"/>
          <w:rtl/>
        </w:rPr>
        <w:t>הוא הדין בענייננו.</w:t>
      </w:r>
    </w:p>
    <w:p w:rsidR="00454101" w:rsidRPr="00907FEF" w:rsidRDefault="00454101" w:rsidP="00907FEF">
      <w:pPr>
        <w:pStyle w:val="ad"/>
        <w:spacing w:after="0" w:line="360" w:lineRule="auto"/>
        <w:ind w:left="283"/>
        <w:jc w:val="both"/>
        <w:rPr>
          <w:rFonts w:ascii="David" w:hAnsi="David" w:cs="David"/>
          <w:sz w:val="24"/>
          <w:szCs w:val="24"/>
          <w:rtl/>
        </w:rPr>
      </w:pPr>
      <w:r w:rsidRPr="00907FEF">
        <w:rPr>
          <w:rFonts w:ascii="David" w:hAnsi="David" w:cs="David"/>
          <w:sz w:val="24"/>
          <w:szCs w:val="24"/>
          <w:rtl/>
        </w:rPr>
        <w:t>מן הראוי היה כי בטרם יפנה האב לקבלת סעד מבית המשפט, עליו לפעול בתום לב ולשלם בגין מזונות הבנות, ולו את הסכום שהוא סבור כי ביכולתו לשלם. במקרה דנן, האב לא שילם בגין מזונות הבנות מזה מספר שנים, כדבריו בדיון מיום 26.3.23 (בעמ' 1 בשורות 22-27):</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lastRenderedPageBreak/>
        <w:t xml:space="preserve">"ש: תגיד לי מר </w:t>
      </w:r>
      <w:r w:rsidR="003A3A6A" w:rsidRPr="00907FEF">
        <w:rPr>
          <w:rFonts w:ascii="David" w:hAnsi="David" w:cs="David"/>
          <w:b/>
          <w:bCs/>
          <w:sz w:val="24"/>
          <w:szCs w:val="24"/>
        </w:rPr>
        <w:t>XXX</w:t>
      </w:r>
      <w:r w:rsidRPr="00907FEF">
        <w:rPr>
          <w:rFonts w:ascii="David" w:hAnsi="David" w:cs="David"/>
          <w:b/>
          <w:bCs/>
          <w:sz w:val="24"/>
          <w:szCs w:val="24"/>
          <w:rtl/>
        </w:rPr>
        <w:t>, כמה זמן אתה לא משלם מזונות, ואת החיובים הכספיים שלך?</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יוני או יולי 2020.</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 סליחה?</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יוני או יולי 2020, למעט פעמיים ששילמתי צו מאסר, פעמיים, ועוד פעם אחת 3000 ומשהו, 3900 ₪".</w:t>
      </w:r>
    </w:p>
    <w:p w:rsidR="00454101" w:rsidRPr="00907FEF" w:rsidRDefault="00454101" w:rsidP="00907FEF">
      <w:pPr>
        <w:pStyle w:val="ad"/>
        <w:spacing w:after="0" w:line="360" w:lineRule="auto"/>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 xml:space="preserve">כל זאת נאמר, מבלי להידרש להשלכות של הימשכות ההליכים המשפטיים בין הצדדים (הגשת תביעות להפחתת/ביטול מזונות פעם אחר פעם) על מצבה הנפשי של הבת </w:t>
      </w:r>
      <w:r w:rsidR="003A3A6A" w:rsidRPr="00907FEF">
        <w:rPr>
          <w:rFonts w:ascii="David" w:hAnsi="David" w:cs="David"/>
          <w:sz w:val="24"/>
          <w:szCs w:val="24"/>
        </w:rPr>
        <w:t>XXX</w:t>
      </w:r>
      <w:r w:rsidRPr="00907FEF">
        <w:rPr>
          <w:rFonts w:ascii="David" w:hAnsi="David" w:cs="David"/>
          <w:sz w:val="24"/>
          <w:szCs w:val="24"/>
          <w:rtl/>
        </w:rPr>
        <w:t xml:space="preserve"> (ראו לעניין זה: סיכום ביקור מיום 4.7.23 שצורף לתגובה לסיכומי הנתבעת מיום 1.11.23 (נספח "3")). </w:t>
      </w:r>
    </w:p>
    <w:p w:rsidR="00454101" w:rsidRPr="00907FEF" w:rsidRDefault="00454101" w:rsidP="00907FEF">
      <w:pPr>
        <w:pStyle w:val="ad"/>
        <w:spacing w:after="0" w:line="360" w:lineRule="auto"/>
        <w:ind w:left="368"/>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 xml:space="preserve">גם </w:t>
      </w:r>
      <w:r w:rsidRPr="00907FEF">
        <w:rPr>
          <w:rFonts w:ascii="David" w:hAnsi="David" w:cs="David"/>
          <w:sz w:val="24"/>
          <w:szCs w:val="24"/>
          <w:u w:val="single"/>
          <w:rtl/>
        </w:rPr>
        <w:t>לגופו של עניין</w:t>
      </w:r>
      <w:r w:rsidRPr="00907FEF">
        <w:rPr>
          <w:rFonts w:ascii="David" w:hAnsi="David" w:cs="David"/>
          <w:sz w:val="24"/>
          <w:szCs w:val="24"/>
          <w:rtl/>
        </w:rPr>
        <w:t>, לא מצאתי כי חל שינוי מהותי בנסיבות.</w:t>
      </w:r>
    </w:p>
    <w:p w:rsidR="00454101" w:rsidRPr="00907FEF" w:rsidRDefault="00454101" w:rsidP="00907FEF">
      <w:pPr>
        <w:pStyle w:val="ad"/>
        <w:spacing w:after="0" w:line="360" w:lineRule="auto"/>
        <w:ind w:left="368"/>
        <w:jc w:val="both"/>
        <w:rPr>
          <w:rFonts w:ascii="David" w:hAnsi="David" w:cs="David"/>
          <w:sz w:val="24"/>
          <w:szCs w:val="24"/>
        </w:rPr>
      </w:pPr>
      <w:r w:rsidRPr="00907FEF">
        <w:rPr>
          <w:rFonts w:ascii="David" w:hAnsi="David" w:cs="David"/>
          <w:sz w:val="24"/>
          <w:szCs w:val="24"/>
          <w:rtl/>
        </w:rPr>
        <w:t xml:space="preserve"> </w:t>
      </w:r>
    </w:p>
    <w:p w:rsidR="00454101" w:rsidRPr="00907FEF" w:rsidRDefault="00454101" w:rsidP="00907FEF">
      <w:pPr>
        <w:pStyle w:val="ad"/>
        <w:numPr>
          <w:ilvl w:val="0"/>
          <w:numId w:val="1"/>
        </w:numPr>
        <w:spacing w:after="0" w:line="360" w:lineRule="auto"/>
        <w:ind w:left="283"/>
        <w:jc w:val="both"/>
        <w:rPr>
          <w:rFonts w:ascii="David" w:hAnsi="David" w:cs="David"/>
          <w:b/>
          <w:bCs/>
          <w:sz w:val="24"/>
          <w:szCs w:val="24"/>
          <w:rtl/>
        </w:rPr>
      </w:pPr>
      <w:r w:rsidRPr="00907FEF">
        <w:rPr>
          <w:rFonts w:ascii="David" w:hAnsi="David" w:cs="David"/>
          <w:sz w:val="24"/>
          <w:szCs w:val="24"/>
          <w:rtl/>
        </w:rPr>
        <w:t>להלן אדרש לכל אחת ואחת מטענות האב, בשים לב להלכה הידועה והמושרשת אותה סקר סגן הנשיא כב' השופט שאול שוחט בעמ"ש (ת"א) 22962-03-20 פלוני נ' פלונית [פורסם בנבו] (</w:t>
      </w:r>
      <w:r w:rsidRPr="00907FEF">
        <w:rPr>
          <w:rFonts w:ascii="David" w:hAnsi="David" w:cs="David"/>
          <w:sz w:val="24"/>
          <w:szCs w:val="24"/>
        </w:rPr>
        <w:t>30/03/21</w:t>
      </w:r>
      <w:r w:rsidRPr="00907FEF">
        <w:rPr>
          <w:rFonts w:ascii="David" w:hAnsi="David" w:cs="David"/>
          <w:sz w:val="24"/>
          <w:szCs w:val="24"/>
          <w:rtl/>
        </w:rPr>
        <w:t>) להלן: "</w:t>
      </w:r>
      <w:r w:rsidRPr="00907FEF">
        <w:rPr>
          <w:rFonts w:ascii="David" w:hAnsi="David" w:cs="David"/>
          <w:b/>
          <w:bCs/>
          <w:sz w:val="24"/>
          <w:szCs w:val="24"/>
          <w:rtl/>
        </w:rPr>
        <w:t>עמ"ש 22962-03-20"</w:t>
      </w:r>
      <w:r w:rsidRPr="00907FEF">
        <w:rPr>
          <w:rFonts w:ascii="David" w:hAnsi="David" w:cs="David"/>
          <w:sz w:val="24"/>
          <w:szCs w:val="24"/>
          <w:rtl/>
        </w:rPr>
        <w:t xml:space="preserve"> בעמ' 4-5 לפסק דינו: </w:t>
      </w:r>
      <w:r w:rsidRPr="00907FEF">
        <w:rPr>
          <w:rFonts w:ascii="David" w:hAnsi="David" w:cs="David"/>
          <w:b/>
          <w:bCs/>
          <w:sz w:val="24"/>
          <w:szCs w:val="24"/>
          <w:rtl/>
        </w:rPr>
        <w:t xml:space="preserve">"פסק דין למזונות אינו יוצר מחסום החלטי בפני התדיינות חוזרת. ניתן לשוב ולפנות לבית המשפט ולבקש 'לפתוח את העניין מחדש' בהתרחש שינוי נסיבות מהותי/משמעותי בנסיבות ששררו סובב לפסיקת החיוב שאת שינויו מבקשים (אז) לעומת הנסיבות שסובבות את המצב ששורר בעת הפנייה החדשה לבית המשפט (כעת). לפיכך, על הטוען לשינוי לפרט בכתב התביעה החדש את הנסיבות ששררו אז ואת הנסיבות ששוררות כעת (שהרי זו עילת התביעה ובלא פירוט כאמור עלולה תביעתו להימחק מחוסר עילה) וכמובן לעמוד בנטל השכנוע, שמוטל במלואו עליו, להוכיח את השינוי הנטען. חובת הפירוט שמוטלת על הטוען חובקת בתוכה את חובת הגילוי. מי שפונה לבית המשפט ומבקש ממנו לדון בעניינו מחדש, גם אם עקב שינוי נסיבות, דומה למי שמבקש סעד מן הצדק. בבקשתו מבקש הוא מבית המשפט להידרש לעניינו מחדש משום שהותרת פסק הדין המקורי על כנו, בנסיבות החדשות, אינה צודקת. משכך, חובה עליו לנהוג בתום לב ובניקיון כפיים ולהציג לפני בית המשפט, כבר בכתב התביעה, ובגילוי מלא, את מלוא הנתונים בדבר מצבו האישי, הבריאותי והפיננסי. ההלכה הנוהגת, שעל עיקריה עמדנו לעיל, חלה הן כאשר החיוב המקורי נקבע בפסק דין שניתן לאחר הליך משפטי, הן כאשר החיוב המקורי נקבע בהסדר מזונות בין ההורים שקיבל תוקף של פסק דין, הן כאשר החיוב המקורי נקבע במסגרת הסכם גירושין ויחסי ממון כולל שנחתם בין ההורים (בע"מ 7670/18 פלונית נ' פלוני ואח' [פורסם בנבו]; 20.1.21). ברם, מידת הנטל משתנה בין זה לזה. כאשר החיוב נקבע בהסדר מזונות הנטל מוגבר יותר והוא גבוה אף יותר כשהחיוב נקבע במסגרת הסכם גירושין כולל שכן "הסכם גירושין הוא מעשה רקמה עדינה, שמזונות ילדים הוא אחד החוטים המרכזיים בו. אם פרמת חוט זה, נמצאת מפר את מערכת האיזונים שבבסיס ההסכם" (בג"צ 4407/12 פלוני נ' בית הדין הרבני הגדול [פורסם בנבו]; 7.2.13). כשהחיוב המקורי נקבע בפסק דין, לאחר הליך משפטי, הנסיבות ששררו לעת מתן פסק </w:t>
      </w:r>
      <w:r w:rsidRPr="00907FEF">
        <w:rPr>
          <w:rFonts w:ascii="David" w:hAnsi="David" w:cs="David"/>
          <w:b/>
          <w:bCs/>
          <w:sz w:val="24"/>
          <w:szCs w:val="24"/>
          <w:rtl/>
        </w:rPr>
        <w:lastRenderedPageBreak/>
        <w:t>הדין ששינויו מתבקש, ואשר באו לידי ביטוי בקביעותיו העובדתיות של בית המשפט בפסק דינו, אמורות לשמש כנקודת מוצא מחייבת ועל הטוען לשינוי להצביע על ולהוכיח את הנסיבות החדשות. כשהחיוב המקורי נקבע בהסכמה, בין בהסדר מזונות בין בהסכם גירושין כולל – באין קביעות עובדתיות של בית המשפט - על הטוען לשינוי לטעון ולהוכיח את המצב ששרר אז, לעת ההסכמה, להצביע על השינוי שחל מאז ולהוכיח אותו".</w:t>
      </w:r>
    </w:p>
    <w:p w:rsidR="00454101" w:rsidRPr="00907FEF" w:rsidRDefault="00454101" w:rsidP="00907FEF">
      <w:pPr>
        <w:pStyle w:val="ad"/>
        <w:spacing w:after="0" w:line="360" w:lineRule="auto"/>
        <w:ind w:left="368"/>
        <w:jc w:val="both"/>
        <w:rPr>
          <w:rFonts w:ascii="David" w:hAnsi="David" w:cs="David"/>
          <w:b/>
          <w:bCs/>
          <w:sz w:val="24"/>
          <w:szCs w:val="24"/>
          <w:rtl/>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בענייננו ניתן פסק הדין לאחר הליך משפטי, ועל כן יש בפסק הדין המקורי- פסה"ד למזונות- קביעות עובדתיות המשמשות כנקודת מוצא, כאשר על הטוען לשינוי, התובע בענייננו, להצביע על ולהוכיח את הנסיבות אז, לעומת הנסיבות כעת.</w:t>
      </w:r>
    </w:p>
    <w:p w:rsidR="00454101" w:rsidRPr="00907FEF" w:rsidRDefault="00454101" w:rsidP="00907FEF">
      <w:pPr>
        <w:spacing w:line="360" w:lineRule="auto"/>
        <w:ind w:left="720" w:hanging="919"/>
        <w:jc w:val="both"/>
        <w:rPr>
          <w:rFonts w:ascii="David" w:hAnsi="David"/>
          <w:rtl/>
        </w:rPr>
      </w:pPr>
    </w:p>
    <w:p w:rsidR="00454101" w:rsidRPr="00907FEF" w:rsidRDefault="00454101" w:rsidP="00907FEF">
      <w:pPr>
        <w:spacing w:line="360" w:lineRule="auto"/>
        <w:ind w:left="-142"/>
        <w:jc w:val="both"/>
        <w:rPr>
          <w:rFonts w:ascii="David" w:hAnsi="David"/>
          <w:rtl/>
        </w:rPr>
      </w:pPr>
      <w:r w:rsidRPr="00907FEF">
        <w:rPr>
          <w:rFonts w:ascii="David" w:hAnsi="David"/>
          <w:b/>
          <w:bCs/>
          <w:u w:val="single"/>
          <w:rtl/>
        </w:rPr>
        <w:t>טענת האב לפיה חל שינוי נסיבות מהותי במצבו הכלכלי:</w:t>
      </w:r>
    </w:p>
    <w:p w:rsidR="00454101" w:rsidRPr="00907FEF" w:rsidRDefault="00454101" w:rsidP="00907FEF">
      <w:pPr>
        <w:spacing w:line="360" w:lineRule="auto"/>
        <w:jc w:val="both"/>
        <w:rPr>
          <w:rFonts w:ascii="David" w:hAnsi="David"/>
          <w:rtl/>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לטענת האב (סעיף 6 לסיכומיו):</w:t>
      </w:r>
    </w:p>
    <w:p w:rsidR="00454101" w:rsidRPr="00907FEF" w:rsidRDefault="00454101" w:rsidP="00907FEF">
      <w:pPr>
        <w:pStyle w:val="ad"/>
        <w:spacing w:after="0" w:line="360" w:lineRule="auto"/>
        <w:ind w:left="283"/>
        <w:jc w:val="both"/>
        <w:rPr>
          <w:rFonts w:ascii="David" w:hAnsi="David" w:cs="David"/>
          <w:sz w:val="24"/>
          <w:szCs w:val="24"/>
        </w:rPr>
      </w:pPr>
      <w:r w:rsidRPr="00907FEF">
        <w:rPr>
          <w:rFonts w:ascii="David" w:hAnsi="David" w:cs="David"/>
          <w:noProof/>
          <w:sz w:val="24"/>
          <w:szCs w:val="24"/>
        </w:rPr>
        <w:drawing>
          <wp:inline distT="0" distB="0" distL="0" distR="0" wp14:anchorId="1FA5FA26" wp14:editId="3D7A4418">
            <wp:extent cx="5210175" cy="428625"/>
            <wp:effectExtent l="0" t="0" r="9525" b="9525"/>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10175" cy="428625"/>
                    </a:xfrm>
                    <a:prstGeom prst="rect">
                      <a:avLst/>
                    </a:prstGeom>
                    <a:noFill/>
                    <a:ln>
                      <a:noFill/>
                    </a:ln>
                  </pic:spPr>
                </pic:pic>
              </a:graphicData>
            </a:graphic>
          </wp:inline>
        </w:drawing>
      </w:r>
    </w:p>
    <w:p w:rsidR="00454101" w:rsidRPr="00907FEF" w:rsidRDefault="00454101" w:rsidP="00907FEF">
      <w:pPr>
        <w:pStyle w:val="ad"/>
        <w:spacing w:after="0" w:line="360" w:lineRule="auto"/>
        <w:ind w:left="283"/>
        <w:jc w:val="both"/>
        <w:rPr>
          <w:rFonts w:ascii="David" w:hAnsi="David" w:cs="David"/>
          <w:sz w:val="24"/>
          <w:szCs w:val="24"/>
          <w:u w:val="single"/>
        </w:rPr>
      </w:pPr>
      <w:r w:rsidRPr="00907FEF">
        <w:rPr>
          <w:rFonts w:ascii="David" w:hAnsi="David" w:cs="David"/>
          <w:sz w:val="24"/>
          <w:szCs w:val="24"/>
          <w:u w:val="single"/>
          <w:rtl/>
        </w:rPr>
        <w:t>אין בידי לקבל הטענה.</w:t>
      </w:r>
    </w:p>
    <w:p w:rsidR="00454101" w:rsidRPr="00907FEF" w:rsidRDefault="00454101" w:rsidP="00907FEF">
      <w:pPr>
        <w:pStyle w:val="ad"/>
        <w:spacing w:after="0" w:line="360" w:lineRule="auto"/>
        <w:ind w:left="283"/>
        <w:jc w:val="both"/>
        <w:rPr>
          <w:rFonts w:ascii="David" w:hAnsi="David" w:cs="David"/>
          <w:sz w:val="24"/>
          <w:szCs w:val="24"/>
        </w:rPr>
      </w:pPr>
      <w:r w:rsidRPr="00907FEF">
        <w:rPr>
          <w:rFonts w:ascii="David" w:hAnsi="David" w:cs="David"/>
          <w:sz w:val="24"/>
          <w:szCs w:val="24"/>
          <w:rtl/>
        </w:rPr>
        <w:t>ייאמר כי לא מצאתי כי חל שינוי נסיבות מהותי במצבו הכלכלי של האב למן מועד מתן פסה"ד למזונות (22.11.16) ועד מועד הגשת הבקשה ליישוב סכסוך (25.6.20) או התביעה (20.12.20). ואבאר דבריי.</w:t>
      </w:r>
    </w:p>
    <w:p w:rsidR="00454101" w:rsidRPr="00907FEF" w:rsidRDefault="00454101" w:rsidP="00907FEF">
      <w:pPr>
        <w:pStyle w:val="ad"/>
        <w:spacing w:after="0" w:line="360" w:lineRule="auto"/>
        <w:ind w:left="368"/>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לעניין יכולתו של האב בעת מתן פסה"ד למזונות קבעתי בפיסקה 18 לפסק הדין מיום 20.11.19 את הדברים הבאים (יוזכר כי פסה"ד האמור אושרר בפסק דינו של בית המשפט המחוזי מיום 18.2.20):</w:t>
      </w:r>
    </w:p>
    <w:p w:rsidR="00454101" w:rsidRPr="00907FEF" w:rsidRDefault="00454101" w:rsidP="00907FEF">
      <w:pPr>
        <w:pStyle w:val="ad"/>
        <w:spacing w:after="0" w:line="360" w:lineRule="auto"/>
        <w:ind w:left="283"/>
        <w:jc w:val="both"/>
        <w:rPr>
          <w:rFonts w:ascii="David" w:hAnsi="David" w:cs="David"/>
          <w:b/>
          <w:bCs/>
          <w:sz w:val="24"/>
          <w:szCs w:val="24"/>
        </w:rPr>
      </w:pPr>
      <w:r w:rsidRPr="00907FEF">
        <w:rPr>
          <w:rFonts w:ascii="David" w:hAnsi="David" w:cs="David"/>
          <w:b/>
          <w:bCs/>
          <w:sz w:val="24"/>
          <w:szCs w:val="24"/>
          <w:rtl/>
        </w:rPr>
        <w:t xml:space="preserve">"יכולת האב בעת מתן פסק הדין ביום 22.11.16: </w:t>
      </w:r>
    </w:p>
    <w:p w:rsidR="00454101" w:rsidRPr="00907FEF" w:rsidRDefault="00454101" w:rsidP="00907FEF">
      <w:pPr>
        <w:pStyle w:val="ad"/>
        <w:spacing w:after="0" w:line="360" w:lineRule="auto"/>
        <w:ind w:left="283"/>
        <w:jc w:val="both"/>
        <w:rPr>
          <w:rFonts w:ascii="David" w:hAnsi="David" w:cs="David"/>
          <w:b/>
          <w:bCs/>
          <w:sz w:val="24"/>
          <w:szCs w:val="24"/>
          <w:rtl/>
        </w:rPr>
      </w:pPr>
      <w:r w:rsidRPr="00907FEF">
        <w:rPr>
          <w:rFonts w:ascii="David" w:hAnsi="David" w:cs="David"/>
          <w:b/>
          <w:bCs/>
          <w:sz w:val="24"/>
          <w:szCs w:val="24"/>
          <w:rtl/>
        </w:rPr>
        <w:t>18. בהליך הקודם, טען האב כי כושר השתכרותו הפוטנציאלי עומד על סך של 6,000 ₪ לחודש. בפסק הדין מיום 18.5.16 קבעתי כי הכנסות הצדדים שוות פחות או יותר, כאשר נקבע כי הכנסת האם עומדת ע"ס כ- 12,000 ₪ (הכנסה ברוטו בניכוי ניכויי חובה – מס הכנסה, ביטוח לאומי, ביטוח בריאות, וועד עובדים, לא כולל ניכוי פנסיה)".</w:t>
      </w:r>
    </w:p>
    <w:p w:rsidR="00454101" w:rsidRPr="00907FEF" w:rsidRDefault="00454101" w:rsidP="00907FEF">
      <w:pPr>
        <w:pStyle w:val="ad"/>
        <w:spacing w:after="0" w:line="360" w:lineRule="auto"/>
        <w:ind w:left="368"/>
        <w:jc w:val="both"/>
        <w:rPr>
          <w:rFonts w:ascii="David" w:hAnsi="David" w:cs="David"/>
          <w:b/>
          <w:bCs/>
          <w:sz w:val="24"/>
          <w:szCs w:val="24"/>
          <w:rtl/>
        </w:rPr>
      </w:pPr>
    </w:p>
    <w:p w:rsidR="00454101" w:rsidRPr="00907FEF" w:rsidRDefault="00454101" w:rsidP="00907FEF">
      <w:pPr>
        <w:pStyle w:val="ad"/>
        <w:numPr>
          <w:ilvl w:val="0"/>
          <w:numId w:val="1"/>
        </w:numPr>
        <w:spacing w:after="0" w:line="360" w:lineRule="auto"/>
        <w:ind w:left="283"/>
        <w:jc w:val="both"/>
        <w:rPr>
          <w:rFonts w:ascii="David" w:hAnsi="David" w:cs="David"/>
          <w:b/>
          <w:bCs/>
          <w:sz w:val="24"/>
          <w:szCs w:val="24"/>
          <w:u w:val="single"/>
        </w:rPr>
      </w:pPr>
      <w:r w:rsidRPr="00907FEF">
        <w:rPr>
          <w:rFonts w:ascii="David" w:hAnsi="David" w:cs="David"/>
          <w:b/>
          <w:bCs/>
          <w:sz w:val="24"/>
          <w:szCs w:val="24"/>
          <w:u w:val="single"/>
          <w:rtl/>
        </w:rPr>
        <w:t xml:space="preserve">בהליך הנוכחי: </w:t>
      </w:r>
      <w:r w:rsidRPr="00907FEF">
        <w:rPr>
          <w:rFonts w:ascii="David" w:hAnsi="David" w:cs="David"/>
          <w:sz w:val="24"/>
          <w:szCs w:val="24"/>
          <w:rtl/>
        </w:rPr>
        <w:t>לטענת האב (סעיפים 12-13 לסיכומיו):</w:t>
      </w:r>
    </w:p>
    <w:p w:rsidR="00454101" w:rsidRPr="00907FEF" w:rsidRDefault="003A3A6A" w:rsidP="00907FEF">
      <w:pPr>
        <w:pStyle w:val="ad"/>
        <w:spacing w:after="0" w:line="360" w:lineRule="auto"/>
        <w:ind w:left="1440" w:right="426" w:hanging="720"/>
        <w:jc w:val="both"/>
        <w:rPr>
          <w:rFonts w:ascii="David" w:hAnsi="David" w:cs="David"/>
          <w:b/>
          <w:bCs/>
          <w:sz w:val="24"/>
          <w:szCs w:val="24"/>
          <w:rtl/>
        </w:rPr>
      </w:pPr>
      <w:r w:rsidRPr="00907FEF">
        <w:rPr>
          <w:rFonts w:ascii="David" w:hAnsi="David" w:cs="David"/>
          <w:b/>
          <w:bCs/>
          <w:sz w:val="24"/>
          <w:szCs w:val="24"/>
          <w:rtl/>
        </w:rPr>
        <w:t>"</w:t>
      </w:r>
      <w:r w:rsidR="00454101" w:rsidRPr="00907FEF">
        <w:rPr>
          <w:rFonts w:ascii="David" w:hAnsi="David" w:cs="David"/>
          <w:b/>
          <w:bCs/>
          <w:sz w:val="24"/>
          <w:szCs w:val="24"/>
          <w:rtl/>
        </w:rPr>
        <w:t>12.</w:t>
      </w:r>
      <w:r w:rsidR="00454101" w:rsidRPr="00907FEF">
        <w:rPr>
          <w:rFonts w:ascii="David" w:hAnsi="David" w:cs="David"/>
          <w:b/>
          <w:bCs/>
          <w:sz w:val="24"/>
          <w:szCs w:val="24"/>
          <w:rtl/>
        </w:rPr>
        <w:tab/>
        <w:t xml:space="preserve">כיום התובע </w:t>
      </w:r>
      <w:r w:rsidRPr="00907FEF">
        <w:rPr>
          <w:rFonts w:ascii="David" w:hAnsi="David" w:cs="David"/>
          <w:b/>
          <w:bCs/>
          <w:sz w:val="24"/>
          <w:szCs w:val="24"/>
          <w:rtl/>
        </w:rPr>
        <w:t>מ</w:t>
      </w:r>
      <w:r w:rsidR="00454101" w:rsidRPr="00907FEF">
        <w:rPr>
          <w:rFonts w:ascii="David" w:hAnsi="David" w:cs="David"/>
          <w:b/>
          <w:bCs/>
          <w:sz w:val="24"/>
          <w:szCs w:val="24"/>
          <w:rtl/>
        </w:rPr>
        <w:t xml:space="preserve">תפעל את העסק ללא שכר על מנת שהעסק יוכל לעמוד בתשלומי ההלוואות החודשיים (סך ההלוואות עומד על מיליון ₪ לערך) ומניעת קריסתו הכלכלית וסגירתו. כמו כן, התובע עובד בחברת ציוד של </w:t>
      </w:r>
      <w:r w:rsidR="00454101" w:rsidRPr="00907FEF">
        <w:rPr>
          <w:rFonts w:ascii="David" w:hAnsi="David" w:cs="David"/>
          <w:b/>
          <w:bCs/>
          <w:sz w:val="24"/>
          <w:szCs w:val="24"/>
        </w:rPr>
        <w:t>XXX</w:t>
      </w:r>
      <w:r w:rsidR="00454101" w:rsidRPr="00907FEF">
        <w:rPr>
          <w:rFonts w:ascii="David" w:hAnsi="David" w:cs="David"/>
          <w:b/>
          <w:bCs/>
          <w:sz w:val="24"/>
          <w:szCs w:val="24"/>
          <w:rtl/>
        </w:rPr>
        <w:t>.</w:t>
      </w:r>
    </w:p>
    <w:p w:rsidR="00454101" w:rsidRPr="00907FEF" w:rsidRDefault="00454101" w:rsidP="00907FEF">
      <w:pPr>
        <w:pStyle w:val="ad"/>
        <w:spacing w:after="0" w:line="360" w:lineRule="auto"/>
        <w:ind w:left="1440" w:right="426" w:hanging="720"/>
        <w:jc w:val="both"/>
        <w:rPr>
          <w:rFonts w:ascii="David" w:hAnsi="David" w:cs="David"/>
          <w:b/>
          <w:bCs/>
          <w:sz w:val="24"/>
          <w:szCs w:val="24"/>
          <w:rtl/>
        </w:rPr>
      </w:pPr>
      <w:r w:rsidRPr="00907FEF">
        <w:rPr>
          <w:rFonts w:ascii="David" w:hAnsi="David" w:cs="David"/>
          <w:b/>
          <w:bCs/>
          <w:sz w:val="24"/>
          <w:szCs w:val="24"/>
          <w:rtl/>
        </w:rPr>
        <w:t>13.</w:t>
      </w:r>
      <w:r w:rsidRPr="00907FEF">
        <w:rPr>
          <w:rFonts w:ascii="David" w:hAnsi="David" w:cs="David"/>
          <w:b/>
          <w:bCs/>
          <w:sz w:val="24"/>
          <w:szCs w:val="24"/>
          <w:rtl/>
        </w:rPr>
        <w:tab/>
        <w:t xml:space="preserve">עם תחילת עבודתו כשכיר בחברת </w:t>
      </w:r>
      <w:r w:rsidRPr="00907FEF">
        <w:rPr>
          <w:rFonts w:ascii="David" w:hAnsi="David" w:cs="David"/>
          <w:b/>
          <w:bCs/>
          <w:sz w:val="24"/>
          <w:szCs w:val="24"/>
        </w:rPr>
        <w:t>XXX</w:t>
      </w:r>
      <w:r w:rsidRPr="00907FEF">
        <w:rPr>
          <w:rFonts w:ascii="David" w:hAnsi="David" w:cs="David"/>
          <w:b/>
          <w:bCs/>
          <w:sz w:val="24"/>
          <w:szCs w:val="24"/>
          <w:rtl/>
        </w:rPr>
        <w:t xml:space="preserve"> כאמור, שכרו החודשי הממוצע עמד על סך של 4,500 ₪ (ראה תלושי שכר שצורפו לבקשה להפחתת מזונות מיום </w:t>
      </w:r>
      <w:r w:rsidRPr="00907FEF">
        <w:rPr>
          <w:rFonts w:ascii="David" w:hAnsi="David" w:cs="David"/>
          <w:b/>
          <w:bCs/>
          <w:sz w:val="24"/>
          <w:szCs w:val="24"/>
          <w:rtl/>
        </w:rPr>
        <w:lastRenderedPageBreak/>
        <w:t>11.04.22). כיום, שכרו הממוצע הינו בסך של 6,000 ₪. התובע יטען כי זהו פוטנציאל ההשתכרות האמיתי שלו, וניכר כי זהו בגדר מיצוי פוטנציאל השתכרותו</w:t>
      </w:r>
      <w:r w:rsidR="003A3A6A" w:rsidRPr="00907FEF">
        <w:rPr>
          <w:rFonts w:ascii="David" w:hAnsi="David" w:cs="David"/>
          <w:b/>
          <w:bCs/>
          <w:sz w:val="24"/>
          <w:szCs w:val="24"/>
          <w:rtl/>
        </w:rPr>
        <w:t>"</w:t>
      </w:r>
      <w:r w:rsidRPr="00907FEF">
        <w:rPr>
          <w:rFonts w:ascii="David" w:hAnsi="David" w:cs="David"/>
          <w:b/>
          <w:bCs/>
          <w:sz w:val="24"/>
          <w:szCs w:val="24"/>
          <w:rtl/>
        </w:rPr>
        <w:t xml:space="preserve">. </w:t>
      </w:r>
    </w:p>
    <w:p w:rsidR="00454101" w:rsidRPr="00907FEF" w:rsidRDefault="00454101" w:rsidP="00907FEF">
      <w:pPr>
        <w:pStyle w:val="ad"/>
        <w:spacing w:after="0" w:line="360" w:lineRule="auto"/>
        <w:ind w:left="283"/>
        <w:jc w:val="both"/>
        <w:rPr>
          <w:rFonts w:ascii="David" w:hAnsi="David" w:cs="David"/>
          <w:b/>
          <w:bCs/>
          <w:sz w:val="24"/>
          <w:szCs w:val="24"/>
          <w:u w:val="single"/>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 xml:space="preserve">גם אם אקבל את טענת האב לפיה שכרו הממוצע מעבודתו כשכיר בחברת </w:t>
      </w:r>
      <w:r w:rsidR="003A3A6A" w:rsidRPr="00907FEF">
        <w:rPr>
          <w:rFonts w:ascii="David" w:hAnsi="David" w:cs="David"/>
          <w:sz w:val="24"/>
          <w:szCs w:val="24"/>
        </w:rPr>
        <w:t>XXX</w:t>
      </w:r>
      <w:r w:rsidRPr="00907FEF">
        <w:rPr>
          <w:rFonts w:ascii="David" w:hAnsi="David" w:cs="David"/>
          <w:sz w:val="24"/>
          <w:szCs w:val="24"/>
          <w:rtl/>
        </w:rPr>
        <w:t xml:space="preserve"> בלבד עומד ע"ס 6,000 ₪ לחודש, הרי שגם בהליך שבסיומו ניתן פסה"ד למזונות, טען האב כי כל שכרו החודשי עומד ע"ס 6,000 ₪ לחודש (סעיף 1 לסיכומיו מיום 20.9.15):</w:t>
      </w:r>
    </w:p>
    <w:p w:rsidR="00454101" w:rsidRPr="00907FEF" w:rsidRDefault="00454101" w:rsidP="00907FEF">
      <w:pPr>
        <w:pStyle w:val="ad"/>
        <w:spacing w:after="0" w:line="360" w:lineRule="auto"/>
        <w:ind w:left="283"/>
        <w:jc w:val="both"/>
        <w:rPr>
          <w:rFonts w:ascii="David" w:hAnsi="David" w:cs="David"/>
          <w:sz w:val="24"/>
          <w:szCs w:val="24"/>
        </w:rPr>
      </w:pPr>
      <w:r w:rsidRPr="00907FEF">
        <w:rPr>
          <w:rFonts w:ascii="David" w:hAnsi="David" w:cs="David"/>
          <w:noProof/>
          <w:sz w:val="24"/>
          <w:szCs w:val="24"/>
        </w:rPr>
        <w:drawing>
          <wp:inline distT="0" distB="0" distL="0" distR="0" wp14:anchorId="169320B7" wp14:editId="255AD7B6">
            <wp:extent cx="5219700" cy="1104900"/>
            <wp:effectExtent l="0" t="0" r="0"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9700" cy="1104900"/>
                    </a:xfrm>
                    <a:prstGeom prst="rect">
                      <a:avLst/>
                    </a:prstGeom>
                    <a:noFill/>
                    <a:ln>
                      <a:noFill/>
                    </a:ln>
                  </pic:spPr>
                </pic:pic>
              </a:graphicData>
            </a:graphic>
          </wp:inline>
        </w:drawing>
      </w:r>
    </w:p>
    <w:p w:rsidR="00454101" w:rsidRPr="00907FEF" w:rsidRDefault="00454101" w:rsidP="00907FEF">
      <w:pPr>
        <w:pStyle w:val="ad"/>
        <w:spacing w:after="0" w:line="360" w:lineRule="auto"/>
        <w:ind w:left="283"/>
        <w:jc w:val="both"/>
        <w:rPr>
          <w:rFonts w:ascii="David" w:hAnsi="David" w:cs="David"/>
          <w:sz w:val="24"/>
          <w:szCs w:val="24"/>
        </w:rPr>
      </w:pPr>
      <w:r w:rsidRPr="00907FEF">
        <w:rPr>
          <w:rFonts w:ascii="David" w:hAnsi="David" w:cs="David"/>
          <w:sz w:val="24"/>
          <w:szCs w:val="24"/>
          <w:rtl/>
        </w:rPr>
        <w:t xml:space="preserve">מכאן כי גם לשיטת האב עצמו- הוא השתכר במועד מתן פסה"ד למזונות סך דומה לסך שהוא משתכר היום- </w:t>
      </w:r>
      <w:r w:rsidRPr="00907FEF">
        <w:rPr>
          <w:rFonts w:ascii="David" w:hAnsi="David" w:cs="David"/>
          <w:b/>
          <w:bCs/>
          <w:sz w:val="24"/>
          <w:szCs w:val="24"/>
          <w:u w:val="single"/>
          <w:rtl/>
        </w:rPr>
        <w:t>קרי לא חל כל שינוי בנסיבות</w:t>
      </w:r>
      <w:r w:rsidRPr="00907FEF">
        <w:rPr>
          <w:rFonts w:ascii="David" w:hAnsi="David" w:cs="David"/>
          <w:sz w:val="24"/>
          <w:szCs w:val="24"/>
          <w:rtl/>
        </w:rPr>
        <w:t>.</w:t>
      </w:r>
    </w:p>
    <w:p w:rsidR="00454101" w:rsidRPr="00907FEF" w:rsidRDefault="00454101" w:rsidP="00907FEF">
      <w:pPr>
        <w:spacing w:line="360" w:lineRule="auto"/>
        <w:ind w:left="368"/>
        <w:jc w:val="both"/>
        <w:rPr>
          <w:rFonts w:ascii="David" w:hAnsi="David"/>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 xml:space="preserve">אציין כי האב צירף לתצהירו (ת/1) תלושי שכר (נספח "3") בגין החודשים 11-12/21 מהם עלה כי בחודשים אלו השתכר סך חודשי של 4,500 ₪ נטו לחודש. כן צירף האב לת/1 חוזה העסקה מיום 28.10.21 (נספח "4") ממנו עולה כי הוסכם כי האב יקבל משכורתו כוללת בסך 4,500 ₪ (סעיף 6 א'). גם לסיכומיו צירף האב את 2 תלושי השכר האמורים בלבד, והדבר נזקף לחובתו. </w:t>
      </w:r>
    </w:p>
    <w:p w:rsidR="00454101" w:rsidRPr="00907FEF" w:rsidRDefault="00454101" w:rsidP="00907FEF">
      <w:pPr>
        <w:pStyle w:val="ad"/>
        <w:spacing w:after="0" w:line="360" w:lineRule="auto"/>
        <w:ind w:left="283"/>
        <w:jc w:val="both"/>
        <w:rPr>
          <w:rFonts w:ascii="David" w:hAnsi="David" w:cs="David"/>
          <w:sz w:val="24"/>
          <w:szCs w:val="24"/>
        </w:rPr>
      </w:pPr>
      <w:r w:rsidRPr="00907FEF">
        <w:rPr>
          <w:rFonts w:ascii="David" w:hAnsi="David" w:cs="David"/>
          <w:sz w:val="24"/>
          <w:szCs w:val="24"/>
          <w:rtl/>
        </w:rPr>
        <w:t xml:space="preserve">  </w:t>
      </w: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זאת ועוד, ייאמר כי טענות התובע בדבר קיומם של חובות בעסק של אביו לא הוכחו. לא הוצגו מסמכים, קל וחומר מסמכים עדכניים, אשר יש בהם כדי להעיד אודות מצבו של העסק. משכך, לא הוצגה בפניי תשתית על בסיסה ניתן לקבוע ממצא עובדתי לעניין זה.</w:t>
      </w:r>
    </w:p>
    <w:p w:rsidR="00454101" w:rsidRPr="00907FEF" w:rsidRDefault="00454101" w:rsidP="00907FEF">
      <w:pPr>
        <w:pStyle w:val="ad"/>
        <w:spacing w:after="0" w:line="360" w:lineRule="auto"/>
        <w:ind w:left="283"/>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זאת ועוד, בדיון מיום 26.3.23 העיד התובע כי הוא עובד בשתי עבודות, שעות רבות, ואולם הוא אינו משתכר מהעסק, כלשונו (החל מעמ' 9 בשורה 24 ועד עמ' 10 בשורה 29):</w:t>
      </w:r>
    </w:p>
    <w:p w:rsidR="00454101" w:rsidRPr="00907FEF" w:rsidRDefault="00454101" w:rsidP="00907FEF">
      <w:pPr>
        <w:pStyle w:val="ad"/>
        <w:spacing w:after="0" w:line="360" w:lineRule="auto"/>
        <w:ind w:left="567" w:hanging="284"/>
        <w:jc w:val="both"/>
        <w:rPr>
          <w:rFonts w:ascii="David" w:hAnsi="David" w:cs="David"/>
          <w:b/>
          <w:bCs/>
          <w:sz w:val="24"/>
          <w:szCs w:val="24"/>
        </w:rPr>
      </w:pPr>
      <w:r w:rsidRPr="00907FEF">
        <w:rPr>
          <w:rFonts w:ascii="David" w:hAnsi="David" w:cs="David"/>
          <w:b/>
          <w:bCs/>
          <w:sz w:val="24"/>
          <w:szCs w:val="24"/>
          <w:rtl/>
        </w:rPr>
        <w:t xml:space="preserve">"ש: בסיכומים. תאמר לי מר </w:t>
      </w:r>
      <w:r w:rsidR="003A3A6A" w:rsidRPr="00907FEF">
        <w:rPr>
          <w:rFonts w:ascii="David" w:hAnsi="David" w:cs="David"/>
          <w:b/>
          <w:bCs/>
          <w:sz w:val="24"/>
          <w:szCs w:val="24"/>
        </w:rPr>
        <w:t>XXX</w:t>
      </w:r>
      <w:r w:rsidRPr="00907FEF">
        <w:rPr>
          <w:rFonts w:ascii="David" w:hAnsi="David" w:cs="David"/>
          <w:b/>
          <w:bCs/>
          <w:sz w:val="24"/>
          <w:szCs w:val="24"/>
          <w:rtl/>
        </w:rPr>
        <w:t xml:space="preserve">, </w:t>
      </w:r>
      <w:r w:rsidRPr="00907FEF">
        <w:rPr>
          <w:rFonts w:ascii="David" w:hAnsi="David" w:cs="David"/>
          <w:b/>
          <w:bCs/>
          <w:sz w:val="24"/>
          <w:szCs w:val="24"/>
          <w:u w:val="single"/>
          <w:rtl/>
        </w:rPr>
        <w:t>בכמה עבודות אתה עובד</w:t>
      </w:r>
      <w:r w:rsidRPr="00907FEF">
        <w:rPr>
          <w:rFonts w:ascii="David" w:hAnsi="David" w:cs="David"/>
          <w:b/>
          <w:bCs/>
          <w:sz w:val="24"/>
          <w:szCs w:val="24"/>
          <w:rtl/>
        </w:rPr>
        <w:t>?</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היום? שתיים.</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אתה עובד אצל החבר שלך, נכון?</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לא.</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 xml:space="preserve">אדון </w:t>
      </w:r>
      <w:r w:rsidRPr="00907FEF">
        <w:rPr>
          <w:rFonts w:ascii="David" w:hAnsi="David" w:cs="David"/>
          <w:b/>
          <w:bCs/>
          <w:sz w:val="24"/>
          <w:szCs w:val="24"/>
        </w:rPr>
        <w:t>XXX</w:t>
      </w:r>
      <w:r w:rsidR="00454101" w:rsidRPr="00907FEF">
        <w:rPr>
          <w:rFonts w:ascii="David" w:hAnsi="David" w:cs="David"/>
          <w:b/>
          <w:bCs/>
          <w:sz w:val="24"/>
          <w:szCs w:val="24"/>
          <w:rtl/>
        </w:rPr>
        <w:t xml:space="preserve">, </w:t>
      </w:r>
      <w:r w:rsidRPr="00907FEF">
        <w:rPr>
          <w:rFonts w:ascii="David" w:hAnsi="David" w:cs="David"/>
          <w:b/>
          <w:bCs/>
          <w:sz w:val="24"/>
          <w:szCs w:val="24"/>
        </w:rPr>
        <w:t>XXX</w:t>
      </w:r>
      <w:r w:rsidR="00454101" w:rsidRPr="00907FEF">
        <w:rPr>
          <w:rFonts w:ascii="David" w:hAnsi="David" w:cs="David"/>
          <w:b/>
          <w:bCs/>
          <w:sz w:val="24"/>
          <w:szCs w:val="24"/>
          <w:rtl/>
        </w:rPr>
        <w:t>. הוא לא חבר שלך?</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ממש לא.</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ממש לא?</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פעם אחת גם ראיתי אותו, פעם וחצי אפשר להגיד.</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מה? מה?</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lastRenderedPageBreak/>
        <w:t>ת: אולי פעם וחצי או פעמיים ראיתי אותו גם.</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 או-קיי.</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הוא לא נמצא באזור הזה גם. הוא נמצא ב</w:t>
      </w:r>
      <w:r w:rsidR="003A3A6A" w:rsidRPr="00907FEF">
        <w:rPr>
          <w:rFonts w:ascii="David" w:hAnsi="David" w:cs="David"/>
          <w:b/>
          <w:bCs/>
          <w:sz w:val="24"/>
          <w:szCs w:val="24"/>
        </w:rPr>
        <w:t>XXX</w:t>
      </w:r>
      <w:r w:rsidRPr="00907FEF">
        <w:rPr>
          <w:rFonts w:ascii="David" w:hAnsi="David" w:cs="David"/>
          <w:b/>
          <w:bCs/>
          <w:sz w:val="24"/>
          <w:szCs w:val="24"/>
          <w:rtl/>
        </w:rPr>
        <w:t>.</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ואתה עובד בשתי עבודות. וכמה אתה מקבל ביחד בשתי העבודות</w:t>
      </w:r>
      <w:r w:rsidR="00454101" w:rsidRPr="00907FEF">
        <w:rPr>
          <w:rFonts w:ascii="David" w:hAnsi="David" w:cs="David"/>
          <w:b/>
          <w:bCs/>
          <w:sz w:val="24"/>
          <w:szCs w:val="24"/>
          <w:rtl/>
        </w:rPr>
        <w:t>?</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Pr="00907FEF">
        <w:rPr>
          <w:rFonts w:ascii="David" w:hAnsi="David" w:cs="David"/>
          <w:b/>
          <w:bCs/>
          <w:sz w:val="24"/>
          <w:szCs w:val="24"/>
          <w:u w:val="single"/>
          <w:rtl/>
        </w:rPr>
        <w:t>5800.</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 כן.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 בלי, בלי, בלי לגלוג, די. כן?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ב"כ התובע: למה את צוחק?</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Pr="00907FEF">
        <w:rPr>
          <w:rFonts w:ascii="David" w:hAnsi="David" w:cs="David"/>
          <w:b/>
          <w:bCs/>
          <w:sz w:val="24"/>
          <w:szCs w:val="24"/>
          <w:u w:val="single"/>
          <w:rtl/>
        </w:rPr>
        <w:t>בשתי העבודות 5800?</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Pr="00907FEF">
        <w:rPr>
          <w:rFonts w:ascii="David" w:hAnsi="David" w:cs="David"/>
          <w:b/>
          <w:bCs/>
          <w:sz w:val="24"/>
          <w:szCs w:val="24"/>
          <w:u w:val="single"/>
          <w:rtl/>
        </w:rPr>
        <w:t>כן.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Pr="00907FEF">
        <w:rPr>
          <w:rFonts w:ascii="David" w:hAnsi="David" w:cs="David"/>
          <w:b/>
          <w:bCs/>
          <w:sz w:val="24"/>
          <w:szCs w:val="24"/>
          <w:u w:val="single"/>
          <w:rtl/>
        </w:rPr>
        <w:t>בעבודה אצל אבא שלך, אתה עובד, נכון</w:t>
      </w:r>
      <w:r w:rsidRPr="00907FEF">
        <w:rPr>
          <w:rFonts w:ascii="David" w:hAnsi="David" w:cs="David"/>
          <w:b/>
          <w:bCs/>
          <w:sz w:val="24"/>
          <w:szCs w:val="24"/>
          <w:rtl/>
        </w:rPr>
        <w:t xml:space="preserve"> ?</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Pr="00907FEF">
        <w:rPr>
          <w:rFonts w:ascii="David" w:hAnsi="David" w:cs="David"/>
          <w:b/>
          <w:bCs/>
          <w:sz w:val="24"/>
          <w:szCs w:val="24"/>
          <w:u w:val="single"/>
          <w:rtl/>
        </w:rPr>
        <w:t>כן.</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Pr="00907FEF">
        <w:rPr>
          <w:rFonts w:ascii="David" w:hAnsi="David" w:cs="David"/>
          <w:b/>
          <w:bCs/>
          <w:sz w:val="24"/>
          <w:szCs w:val="24"/>
          <w:u w:val="single"/>
          <w:rtl/>
        </w:rPr>
        <w:t>אתה עובד אצל אבא? תענה, כן, שישמעו.</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אמרתי כן, אמרתי כן.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 אבל אל תצעק.</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אמרתי כן.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 עו"ד בר-עוז אתה צועק.</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והוא לא</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 ואז גם לא שומעים אותו. כן.</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אמרת כן?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 כן, הוא אמר כן.</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 xml:space="preserve">או-קיי. </w:t>
      </w:r>
      <w:r w:rsidR="00454101" w:rsidRPr="00907FEF">
        <w:rPr>
          <w:rFonts w:ascii="David" w:hAnsi="David" w:cs="David"/>
          <w:b/>
          <w:bCs/>
          <w:sz w:val="24"/>
          <w:szCs w:val="24"/>
          <w:u w:val="single"/>
          <w:rtl/>
        </w:rPr>
        <w:t>כמה אתה מקבל בעבודה שאתה עובד אצל אבא שלך?</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כלום. אי אפשר לקבל משם</w:t>
      </w:r>
      <w:r w:rsidR="00454101" w:rsidRPr="00907FEF">
        <w:rPr>
          <w:rFonts w:ascii="David" w:hAnsi="David" w:cs="David"/>
          <w:b/>
          <w:bCs/>
          <w:sz w:val="24"/>
          <w:szCs w:val="24"/>
          <w:rtl/>
        </w:rPr>
        <w:t>.</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עו"ד בר עוז: איך אני לא אלגלג, כבודה.</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 לא. אז תטען בסיכומים.</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עו"ד בר עוז: טוב, בסדר.</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 כן.</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כמה שעות אתה עובד בעבודה אצל אבא שלך?</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אין לזה שעות, זה ביחד, 12, 14.</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שעות? ביום?</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 תשיב במילים, לא שומעים.</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לפעמים פחות, לפעמים עוד יותר גם. וגם שישי וגם שבת אני צריך.</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בהתנדבות?</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התנדבות? תקרא לזה התנדבות.</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כן, כי אתה לא מקבל שכר.</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lastRenderedPageBreak/>
        <w:t xml:space="preserve">ת: </w:t>
      </w:r>
      <w:r w:rsidR="00454101" w:rsidRPr="00907FEF">
        <w:rPr>
          <w:rFonts w:ascii="David" w:hAnsi="David" w:cs="David"/>
          <w:b/>
          <w:bCs/>
          <w:sz w:val="24"/>
          <w:szCs w:val="24"/>
          <w:rtl/>
        </w:rPr>
        <w:t xml:space="preserve">יותר חוסר ברירה". </w:t>
      </w:r>
    </w:p>
    <w:p w:rsidR="00454101" w:rsidRPr="00907FEF" w:rsidRDefault="00454101" w:rsidP="00907FEF">
      <w:pPr>
        <w:pStyle w:val="ad"/>
        <w:spacing w:after="0" w:line="360" w:lineRule="auto"/>
        <w:ind w:left="368"/>
        <w:jc w:val="both"/>
        <w:rPr>
          <w:rFonts w:ascii="David" w:hAnsi="David" w:cs="David"/>
          <w:b/>
          <w:bCs/>
          <w:sz w:val="24"/>
          <w:szCs w:val="24"/>
          <w:rtl/>
        </w:rPr>
      </w:pPr>
    </w:p>
    <w:p w:rsidR="00454101" w:rsidRPr="00907FEF" w:rsidRDefault="00454101" w:rsidP="00907FEF">
      <w:pPr>
        <w:pStyle w:val="ad"/>
        <w:spacing w:after="0" w:line="360" w:lineRule="auto"/>
        <w:ind w:left="283"/>
        <w:jc w:val="both"/>
        <w:rPr>
          <w:rFonts w:ascii="David" w:hAnsi="David" w:cs="David"/>
          <w:sz w:val="24"/>
          <w:szCs w:val="24"/>
          <w:rtl/>
        </w:rPr>
      </w:pPr>
      <w:r w:rsidRPr="00907FEF">
        <w:rPr>
          <w:rFonts w:ascii="David" w:hAnsi="David" w:cs="David"/>
          <w:sz w:val="24"/>
          <w:szCs w:val="24"/>
          <w:rtl/>
        </w:rPr>
        <w:t>ובהמשך דבריו (החל מעמ' 11 בשורה 2 ועד עמ' 12 בשורה 226):</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 מי משלם ביטוחים של הרכב?</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הרכב שייך לעבודה.</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איזה רכב?</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הרכב שאני נוסע עליו, הוא שייך לעבודה</w:t>
      </w:r>
      <w:r w:rsidR="00454101" w:rsidRPr="00907FEF">
        <w:rPr>
          <w:rFonts w:ascii="David" w:hAnsi="David" w:cs="David"/>
          <w:b/>
          <w:bCs/>
          <w:sz w:val="24"/>
          <w:szCs w:val="24"/>
          <w:rtl/>
        </w:rPr>
        <w:t>.</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איזה? איזה?</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Pr="00907FEF">
        <w:rPr>
          <w:rFonts w:ascii="David" w:hAnsi="David" w:cs="David"/>
          <w:b/>
          <w:bCs/>
          <w:sz w:val="24"/>
          <w:szCs w:val="24"/>
        </w:rPr>
        <w:t>XXX</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00454101" w:rsidRPr="00907FEF">
        <w:rPr>
          <w:rFonts w:ascii="David" w:hAnsi="David" w:cs="David"/>
          <w:b/>
          <w:bCs/>
          <w:sz w:val="24"/>
          <w:szCs w:val="24"/>
          <w:rtl/>
        </w:rPr>
        <w:t xml:space="preserve">שייך לעבודה. </w:t>
      </w:r>
      <w:r w:rsidR="00454101" w:rsidRPr="00907FEF">
        <w:rPr>
          <w:rFonts w:ascii="David" w:hAnsi="David" w:cs="David"/>
          <w:b/>
          <w:bCs/>
          <w:sz w:val="24"/>
          <w:szCs w:val="24"/>
          <w:u w:val="single"/>
          <w:rtl/>
        </w:rPr>
        <w:t>על שם מי הוא?</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אבא.</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ומי משלם את הביטוחים?</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מהעסק.</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מהעסק. ויש רכב קירור נכון?</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זה הרכב הובלה, זה מסחרי, זה לא.</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על שם מי הוא?</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על שם העסק, אבא.</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מי משלם ארנונה?</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אני.</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אני לא רואה את זה בדפי החשבון.</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איך אתה רוצה לראות דפי חשבון, כשהחשבון מעוקל ואני לא לעשות בו כלום? לא למשוך, לא להוציא, אין כרטיסי אשראי, אין שם כלום</w:t>
      </w:r>
      <w:r w:rsidR="00454101" w:rsidRPr="00907FEF">
        <w:rPr>
          <w:rFonts w:ascii="David" w:hAnsi="David" w:cs="David"/>
          <w:b/>
          <w:bCs/>
          <w:sz w:val="24"/>
          <w:szCs w:val="24"/>
          <w:rtl/>
        </w:rPr>
        <w:t>.</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אז אתה לא משלם ארנונה?</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אני משלם.</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איך במזומן?</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00454101" w:rsidRPr="00907FEF">
        <w:rPr>
          <w:rFonts w:ascii="David" w:hAnsi="David" w:cs="David"/>
          <w:b/>
          <w:bCs/>
          <w:sz w:val="24"/>
          <w:szCs w:val="24"/>
          <w:rtl/>
        </w:rPr>
        <w:t xml:space="preserve">מאוחר, </w:t>
      </w:r>
      <w:r w:rsidR="00454101" w:rsidRPr="00907FEF">
        <w:rPr>
          <w:rFonts w:ascii="David" w:hAnsi="David" w:cs="David"/>
          <w:b/>
          <w:bCs/>
          <w:sz w:val="24"/>
          <w:szCs w:val="24"/>
          <w:u w:val="single"/>
          <w:rtl/>
        </w:rPr>
        <w:t>כן.</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כן.</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אין לי ברירה אחרת.</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 xml:space="preserve">שאלה הבאה. בוא, בוא, עוד </w:t>
      </w:r>
      <w:r w:rsidRPr="00907FEF">
        <w:rPr>
          <w:rFonts w:ascii="David" w:hAnsi="David" w:cs="David"/>
          <w:b/>
          <w:bCs/>
          <w:sz w:val="24"/>
          <w:szCs w:val="24"/>
          <w:rtl/>
        </w:rPr>
        <w:t xml:space="preserve">רגע נגיע לאן המזומנים שלך מר </w:t>
      </w:r>
      <w:r w:rsidRPr="00907FEF">
        <w:rPr>
          <w:rFonts w:ascii="David" w:hAnsi="David" w:cs="David"/>
          <w:b/>
          <w:bCs/>
          <w:sz w:val="24"/>
          <w:szCs w:val="24"/>
        </w:rPr>
        <w:t>XXX</w:t>
      </w:r>
      <w:r w:rsidR="00454101" w:rsidRPr="00907FEF">
        <w:rPr>
          <w:rFonts w:ascii="David" w:hAnsi="David" w:cs="David"/>
          <w:b/>
          <w:bCs/>
          <w:sz w:val="24"/>
          <w:szCs w:val="24"/>
          <w:rtl/>
        </w:rPr>
        <w:t>. נגיע, נגיע להר המזומנים.</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ב"כ התובע: הבימה, זה.</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 כן?</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זאת אומרת שהכל אתה משלם במזומנים. מזונות אתה משלם במזומנים, נכון?</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לא.</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אתה לא משלם בכלל.</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lastRenderedPageBreak/>
        <w:t xml:space="preserve">ת: </w:t>
      </w:r>
      <w:r w:rsidR="00454101" w:rsidRPr="00907FEF">
        <w:rPr>
          <w:rFonts w:ascii="David" w:hAnsi="David" w:cs="David"/>
          <w:b/>
          <w:bCs/>
          <w:sz w:val="24"/>
          <w:szCs w:val="24"/>
          <w:rtl/>
        </w:rPr>
        <w:t>נכון.</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טוב, סתם, הייתה בדיחה עכשיו.</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שמח שזה מצחיק אותך.</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הלאה, בוא נתקדם. ארנונה, מזומנים. פוליסות ביטוח?</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איזה?</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לא יודע, אין לך פוליסות?</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ב"כ התובע: אתה צריך לענות במילים, </w:t>
      </w:r>
      <w:r w:rsidR="003A3A6A" w:rsidRPr="00907FEF">
        <w:rPr>
          <w:rFonts w:ascii="David" w:hAnsi="David" w:cs="David"/>
          <w:b/>
          <w:bCs/>
          <w:sz w:val="24"/>
          <w:szCs w:val="24"/>
        </w:rPr>
        <w:t>XXX</w:t>
      </w:r>
      <w:r w:rsidRPr="00907FEF">
        <w:rPr>
          <w:rFonts w:ascii="David" w:hAnsi="David" w:cs="David"/>
          <w:b/>
          <w:bCs/>
          <w:sz w:val="24"/>
          <w:szCs w:val="24"/>
          <w:rtl/>
        </w:rPr>
        <w:t xml:space="preserve">, </w:t>
      </w:r>
      <w:r w:rsidR="003A3A6A" w:rsidRPr="00907FEF">
        <w:rPr>
          <w:rFonts w:ascii="David" w:hAnsi="David" w:cs="David"/>
          <w:b/>
          <w:bCs/>
          <w:sz w:val="24"/>
          <w:szCs w:val="24"/>
        </w:rPr>
        <w:t>XXX</w:t>
      </w:r>
      <w:r w:rsidRPr="00907FEF">
        <w:rPr>
          <w:rFonts w:ascii="David" w:hAnsi="David" w:cs="David"/>
          <w:b/>
          <w:bCs/>
          <w:sz w:val="24"/>
          <w:szCs w:val="24"/>
          <w:rtl/>
        </w:rPr>
        <w:t>, תענה במילים בבקשה.</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אין לי, אין לי שום דבר.</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ב"כ התובע: אז תגיד.</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אני לא יודע על מה.</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יש לך קרן השתלמות?</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לא.</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יש לך ביטוח מנהלים?</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היה פעם מהעסק, אני לא יודע אפילו מה איתו, אין שם שום דבר.</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אתה לא יודע אם יש לך ביטוח מנהלים? תסתכל בתלושי המשכורת שהאבא מנפיק לך.</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שהאבא מנפיק?</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rtl/>
        </w:rPr>
        <w:t>או שאתה מנפיק לעצמך.</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אין לי תלושים מאבא, אם עוד לא הבנת, אני אחזור על זה שוב, אין שם תלושים, אין רווח, יש שם חובות של מעל מיליון ומשהו שקל, ותיצמד למספרים יהיה יותר קל.</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בכתב התביעה אתה טענת שהעסק נסגר. עכשיו העסק פתוח?</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מחכים לרוב האישורים, כן.</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אני רק רוצה להגיד לך שבדצמבר 2022 אתה אמרת לרשם ההוצאה לפועל שהעסק כבר פתוח.</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חלקית, עוד לא אישרו הכול</w:t>
      </w:r>
      <w:r w:rsidR="00454101" w:rsidRPr="00907FEF">
        <w:rPr>
          <w:rFonts w:ascii="David" w:hAnsi="David" w:cs="David"/>
          <w:b/>
          <w:bCs/>
          <w:sz w:val="24"/>
          <w:szCs w:val="24"/>
          <w:rtl/>
        </w:rPr>
        <w:t>.</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אז בכל זאת אתה עובד 10 שעות, 12 שעות, בעבודה הזאת?</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כן.</w:t>
      </w:r>
    </w:p>
    <w:p w:rsidR="00454101" w:rsidRPr="00907FEF" w:rsidRDefault="003A3A6A"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למרות שהוא עדיין לא פתוח, אלא רק חלקית?</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u w:val="single"/>
          <w:rtl/>
        </w:rPr>
        <w:t>כן. כי אני עובד בעוד עבודה, ואני עובד לבד.</w:t>
      </w:r>
      <w:r w:rsidR="00454101" w:rsidRPr="00907FEF">
        <w:rPr>
          <w:rFonts w:ascii="David" w:hAnsi="David" w:cs="David"/>
          <w:b/>
          <w:bCs/>
          <w:sz w:val="24"/>
          <w:szCs w:val="24"/>
          <w:rtl/>
        </w:rPr>
        <w:t xml:space="preserve"> זה לא משהו קל, זה עבודה פיזית די קשה, לא משהו שהיית יכול לעשות, לדעתי".</w:t>
      </w:r>
    </w:p>
    <w:p w:rsidR="00454101" w:rsidRPr="00907FEF" w:rsidRDefault="00454101" w:rsidP="00907FEF">
      <w:pPr>
        <w:pStyle w:val="ad"/>
        <w:spacing w:after="0" w:line="360" w:lineRule="auto"/>
        <w:ind w:left="283"/>
        <w:jc w:val="both"/>
        <w:rPr>
          <w:rFonts w:ascii="David" w:hAnsi="David" w:cs="David"/>
          <w:sz w:val="24"/>
          <w:szCs w:val="24"/>
          <w:u w:val="single"/>
          <w:rtl/>
        </w:rPr>
      </w:pPr>
      <w:r w:rsidRPr="00907FEF">
        <w:rPr>
          <w:rFonts w:ascii="David" w:hAnsi="David" w:cs="David"/>
          <w:sz w:val="24"/>
          <w:szCs w:val="24"/>
          <w:u w:val="single"/>
          <w:rtl/>
        </w:rPr>
        <w:t xml:space="preserve">מעדות התובע אני מוצאת כי רב הנסתר על הגלוי בכל הנוגע להכנסותיו מהעסק של אביו. </w:t>
      </w:r>
    </w:p>
    <w:p w:rsidR="00454101" w:rsidRPr="00907FEF" w:rsidRDefault="00454101" w:rsidP="00907FEF">
      <w:pPr>
        <w:pStyle w:val="ad"/>
        <w:spacing w:after="0" w:line="360" w:lineRule="auto"/>
        <w:jc w:val="both"/>
        <w:rPr>
          <w:rFonts w:ascii="David" w:hAnsi="David" w:cs="David"/>
          <w:sz w:val="24"/>
          <w:szCs w:val="24"/>
          <w:u w:val="single"/>
        </w:rPr>
      </w:pPr>
    </w:p>
    <w:p w:rsidR="00454101" w:rsidRPr="00907FEF" w:rsidRDefault="00454101" w:rsidP="00907FEF">
      <w:pPr>
        <w:pStyle w:val="ad"/>
        <w:numPr>
          <w:ilvl w:val="0"/>
          <w:numId w:val="1"/>
        </w:numPr>
        <w:spacing w:after="0" w:line="360" w:lineRule="auto"/>
        <w:ind w:left="283"/>
        <w:jc w:val="both"/>
        <w:rPr>
          <w:rFonts w:ascii="David" w:hAnsi="David" w:cs="David"/>
          <w:b/>
          <w:bCs/>
          <w:sz w:val="24"/>
          <w:szCs w:val="24"/>
          <w:rtl/>
        </w:rPr>
      </w:pPr>
      <w:r w:rsidRPr="00907FEF">
        <w:rPr>
          <w:rFonts w:ascii="David" w:hAnsi="David" w:cs="David"/>
          <w:sz w:val="24"/>
          <w:szCs w:val="24"/>
          <w:rtl/>
        </w:rPr>
        <w:t>כל זאת נאמר בשים לב לשתי ההערות כדלקמן:</w:t>
      </w:r>
    </w:p>
    <w:p w:rsidR="00454101" w:rsidRPr="00907FEF" w:rsidRDefault="00454101" w:rsidP="00907FEF">
      <w:pPr>
        <w:pStyle w:val="ad"/>
        <w:numPr>
          <w:ilvl w:val="0"/>
          <w:numId w:val="3"/>
        </w:numPr>
        <w:spacing w:after="0" w:line="360" w:lineRule="auto"/>
        <w:jc w:val="both"/>
        <w:rPr>
          <w:rFonts w:ascii="David" w:hAnsi="David" w:cs="David"/>
          <w:b/>
          <w:bCs/>
          <w:sz w:val="24"/>
          <w:szCs w:val="24"/>
        </w:rPr>
      </w:pPr>
      <w:r w:rsidRPr="00907FEF">
        <w:rPr>
          <w:rFonts w:ascii="David" w:hAnsi="David" w:cs="David"/>
          <w:sz w:val="24"/>
          <w:szCs w:val="24"/>
          <w:rtl/>
        </w:rPr>
        <w:t xml:space="preserve">קביעתי בפיסקה האחרונה בעמ' 8 והפסיקה הראשונה בעמ' 9 לפסה"ד למזונות לפיה: </w:t>
      </w:r>
      <w:r w:rsidRPr="00907FEF">
        <w:rPr>
          <w:rFonts w:ascii="David" w:hAnsi="David" w:cs="David"/>
          <w:b/>
          <w:bCs/>
          <w:sz w:val="24"/>
          <w:szCs w:val="24"/>
          <w:rtl/>
        </w:rPr>
        <w:t xml:space="preserve">"...שוכנעתי כי הכנסתו המוצהרת של הנתבע כמשתקף מתלושי שכרו אינה משקפת את הכנסתו האמיתית. משמדובר בעסק משפחתי, תלושי השכר הינם למעשה כ"חומר ביד היוצר" ולא ניתן להסיק מהם כי גובה השכר הנקוב בהם אכן משקף את הכנסתו בפועל של </w:t>
      </w:r>
      <w:r w:rsidRPr="00907FEF">
        <w:rPr>
          <w:rFonts w:ascii="David" w:hAnsi="David" w:cs="David"/>
          <w:b/>
          <w:bCs/>
          <w:sz w:val="24"/>
          <w:szCs w:val="24"/>
          <w:rtl/>
        </w:rPr>
        <w:lastRenderedPageBreak/>
        <w:t xml:space="preserve">הנתבע" </w:t>
      </w:r>
      <w:r w:rsidRPr="00907FEF">
        <w:rPr>
          <w:rFonts w:ascii="David" w:hAnsi="David" w:cs="David"/>
          <w:sz w:val="24"/>
          <w:szCs w:val="24"/>
          <w:rtl/>
        </w:rPr>
        <w:t>(יוזכר כי בית המשפט המחוזי בפסק דינו מיום 22.11.16 בעמ"ש 65910-06-16 לא התערב בקביעות העובדתיות של פסה"ד למזונות).</w:t>
      </w:r>
    </w:p>
    <w:p w:rsidR="00454101" w:rsidRPr="00907FEF" w:rsidRDefault="00907FEF" w:rsidP="00907FEF">
      <w:pPr>
        <w:pStyle w:val="ad"/>
        <w:numPr>
          <w:ilvl w:val="0"/>
          <w:numId w:val="3"/>
        </w:numPr>
        <w:spacing w:after="0" w:line="360" w:lineRule="auto"/>
        <w:jc w:val="both"/>
        <w:rPr>
          <w:rFonts w:ascii="David" w:hAnsi="David" w:cs="David"/>
          <w:sz w:val="24"/>
          <w:szCs w:val="24"/>
        </w:rPr>
      </w:pPr>
      <w:r w:rsidRPr="00907FEF">
        <w:rPr>
          <w:rFonts w:ascii="David" w:hAnsi="David" w:cs="David"/>
          <w:sz w:val="24"/>
          <w:szCs w:val="24"/>
          <w:rtl/>
        </w:rPr>
        <w:t>ה</w:t>
      </w:r>
      <w:r w:rsidR="00454101" w:rsidRPr="00907FEF">
        <w:rPr>
          <w:rFonts w:ascii="David" w:hAnsi="David" w:cs="David"/>
          <w:sz w:val="24"/>
          <w:szCs w:val="24"/>
          <w:rtl/>
        </w:rPr>
        <w:t>מסמכים שצירף התובע לתגובה לסיכומי הנתבעת מיום 1.11.23 לעניין מצבו הרפואי של אביו (נספח "1").</w:t>
      </w:r>
    </w:p>
    <w:p w:rsidR="00454101" w:rsidRPr="00907FEF" w:rsidRDefault="00454101" w:rsidP="00907FEF">
      <w:pPr>
        <w:pStyle w:val="ad"/>
        <w:spacing w:after="0" w:line="360" w:lineRule="auto"/>
        <w:ind w:left="368"/>
        <w:jc w:val="both"/>
        <w:rPr>
          <w:rFonts w:ascii="David" w:hAnsi="David" w:cs="David"/>
          <w:b/>
          <w:bCs/>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b/>
          <w:bCs/>
          <w:sz w:val="24"/>
          <w:szCs w:val="24"/>
        </w:rPr>
      </w:pPr>
      <w:r w:rsidRPr="00907FEF">
        <w:rPr>
          <w:rFonts w:ascii="David" w:hAnsi="David" w:cs="David"/>
          <w:b/>
          <w:bCs/>
          <w:sz w:val="24"/>
          <w:szCs w:val="24"/>
          <w:rtl/>
        </w:rPr>
        <w:t xml:space="preserve">בניסוח עדין ייאמר כי גרסת התובע באשר להכנסתו החודשית, כמו גם באשר למצבו של העסק בו הוא עובד- לא הוכחה בהליך דנן. </w:t>
      </w:r>
    </w:p>
    <w:p w:rsidR="00454101" w:rsidRPr="00907FEF" w:rsidRDefault="00454101" w:rsidP="00907FEF">
      <w:pPr>
        <w:pStyle w:val="ad"/>
        <w:spacing w:after="0" w:line="360" w:lineRule="auto"/>
        <w:ind w:left="368"/>
        <w:jc w:val="both"/>
        <w:rPr>
          <w:rFonts w:ascii="David" w:hAnsi="David" w:cs="David"/>
          <w:b/>
          <w:bCs/>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 xml:space="preserve">לכל האמור לעיל יש להוסיף את העובדה כי בבעלות התובע דירת מגורים ברחוב </w:t>
      </w:r>
      <w:r w:rsidR="003A3A6A" w:rsidRPr="00907FEF">
        <w:rPr>
          <w:rFonts w:ascii="David" w:hAnsi="David" w:cs="David"/>
          <w:sz w:val="24"/>
          <w:szCs w:val="24"/>
        </w:rPr>
        <w:t>XXX</w:t>
      </w:r>
      <w:r w:rsidR="003A3A6A" w:rsidRPr="00907FEF">
        <w:rPr>
          <w:rFonts w:ascii="David" w:hAnsi="David" w:cs="David"/>
          <w:sz w:val="24"/>
          <w:szCs w:val="24"/>
          <w:rtl/>
        </w:rPr>
        <w:t xml:space="preserve"> </w:t>
      </w:r>
      <w:r w:rsidRPr="00907FEF">
        <w:rPr>
          <w:rFonts w:ascii="David" w:hAnsi="David" w:cs="David"/>
          <w:sz w:val="24"/>
          <w:szCs w:val="24"/>
          <w:rtl/>
        </w:rPr>
        <w:t>ב</w:t>
      </w:r>
      <w:r w:rsidR="003A3A6A" w:rsidRPr="00907FEF">
        <w:rPr>
          <w:rFonts w:ascii="David" w:hAnsi="David" w:cs="David"/>
          <w:sz w:val="24"/>
          <w:szCs w:val="24"/>
        </w:rPr>
        <w:t>XXX</w:t>
      </w:r>
      <w:r w:rsidRPr="00907FEF">
        <w:rPr>
          <w:rFonts w:ascii="David" w:hAnsi="David" w:cs="David"/>
          <w:sz w:val="24"/>
          <w:szCs w:val="24"/>
          <w:rtl/>
        </w:rPr>
        <w:t xml:space="preserve">, כאשר במועד מתן פסה"ד למזונות נאמר בהתייחס לכך (בפיסקה 35 לפסה"ד): </w:t>
      </w:r>
      <w:r w:rsidRPr="00907FEF">
        <w:rPr>
          <w:rFonts w:ascii="David" w:hAnsi="David" w:cs="David"/>
          <w:b/>
          <w:bCs/>
          <w:sz w:val="24"/>
          <w:szCs w:val="24"/>
          <w:rtl/>
        </w:rPr>
        <w:t xml:space="preserve">"יש לזכור כי האב הינו בעלים של דירה באזור יוקרתי (לא נעלמה מעיני העובדה כי על הדירה רובצת משכנתא)...". </w:t>
      </w:r>
      <w:r w:rsidRPr="00907FEF">
        <w:rPr>
          <w:rFonts w:ascii="David" w:hAnsi="David" w:cs="David"/>
          <w:sz w:val="24"/>
          <w:szCs w:val="24"/>
          <w:rtl/>
        </w:rPr>
        <w:t>ואילו כיום, המשכנתא נפרעה. כך, לדברי התובע בדיון מיום 26.3.23 (בעמ' 5 בשורות 7-30):</w:t>
      </w:r>
    </w:p>
    <w:p w:rsidR="00454101" w:rsidRPr="00907FEF" w:rsidRDefault="00454101" w:rsidP="00907FEF">
      <w:pPr>
        <w:pStyle w:val="ad"/>
        <w:spacing w:after="0" w:line="360" w:lineRule="auto"/>
        <w:ind w:left="567" w:hanging="284"/>
        <w:jc w:val="both"/>
        <w:rPr>
          <w:rFonts w:ascii="David" w:hAnsi="David" w:cs="David"/>
          <w:b/>
          <w:bCs/>
          <w:sz w:val="24"/>
          <w:szCs w:val="24"/>
        </w:rPr>
      </w:pPr>
      <w:r w:rsidRPr="00907FEF">
        <w:rPr>
          <w:rFonts w:ascii="David" w:hAnsi="David" w:cs="David"/>
          <w:b/>
          <w:bCs/>
          <w:sz w:val="24"/>
          <w:szCs w:val="24"/>
          <w:rtl/>
        </w:rPr>
        <w:t xml:space="preserve">"ש: יש לך חובות. תסתכל </w:t>
      </w:r>
      <w:r w:rsidRPr="00907FEF">
        <w:rPr>
          <w:rFonts w:ascii="David" w:hAnsi="David" w:cs="David"/>
          <w:b/>
          <w:bCs/>
          <w:sz w:val="24"/>
          <w:szCs w:val="24"/>
          <w:u w:val="single"/>
          <w:rtl/>
        </w:rPr>
        <w:t>יש לך דירה על שמך, באיזה רחוב</w:t>
      </w:r>
      <w:r w:rsidRPr="00907FEF">
        <w:rPr>
          <w:rFonts w:ascii="David" w:hAnsi="David" w:cs="David"/>
          <w:b/>
          <w:bCs/>
          <w:sz w:val="24"/>
          <w:szCs w:val="24"/>
          <w:rtl/>
        </w:rPr>
        <w:t>?</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003A3A6A" w:rsidRPr="00907FEF">
        <w:rPr>
          <w:rFonts w:ascii="David" w:hAnsi="David" w:cs="David"/>
          <w:b/>
          <w:bCs/>
          <w:sz w:val="24"/>
          <w:szCs w:val="24"/>
          <w:u w:val="single"/>
        </w:rPr>
        <w:t>XXX</w:t>
      </w:r>
      <w:r w:rsidRPr="00907FEF">
        <w:rPr>
          <w:rFonts w:ascii="David" w:hAnsi="David" w:cs="David"/>
          <w:b/>
          <w:bCs/>
          <w:sz w:val="24"/>
          <w:szCs w:val="24"/>
          <w:u w:val="single"/>
          <w:rtl/>
        </w:rPr>
        <w:t>.</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3A3A6A" w:rsidRPr="00907FEF">
        <w:rPr>
          <w:rFonts w:ascii="David" w:hAnsi="David" w:cs="David"/>
          <w:b/>
          <w:bCs/>
          <w:sz w:val="24"/>
          <w:szCs w:val="24"/>
          <w:u w:val="single"/>
        </w:rPr>
        <w:t>XXX</w:t>
      </w:r>
      <w:r w:rsidRPr="00907FEF">
        <w:rPr>
          <w:rFonts w:ascii="David" w:hAnsi="David" w:cs="David"/>
          <w:b/>
          <w:bCs/>
          <w:sz w:val="24"/>
          <w:szCs w:val="24"/>
          <w:u w:val="single"/>
          <w:rtl/>
        </w:rPr>
        <w:t xml:space="preserve">, </w:t>
      </w:r>
      <w:r w:rsidR="003A3A6A" w:rsidRPr="00907FEF">
        <w:rPr>
          <w:rFonts w:ascii="David" w:hAnsi="David" w:cs="David"/>
          <w:b/>
          <w:bCs/>
          <w:sz w:val="24"/>
          <w:szCs w:val="24"/>
          <w:u w:val="single"/>
        </w:rPr>
        <w:t>XXX</w:t>
      </w:r>
      <w:r w:rsidRPr="00907FEF">
        <w:rPr>
          <w:rFonts w:ascii="David" w:hAnsi="David" w:cs="David"/>
          <w:b/>
          <w:bCs/>
          <w:sz w:val="24"/>
          <w:szCs w:val="24"/>
          <w:u w:val="single"/>
          <w:rtl/>
        </w:rPr>
        <w:t>, נכון</w:t>
      </w:r>
      <w:r w:rsidRPr="00907FEF">
        <w:rPr>
          <w:rFonts w:ascii="David" w:hAnsi="David" w:cs="David"/>
          <w:b/>
          <w:bCs/>
          <w:sz w:val="24"/>
          <w:szCs w:val="24"/>
          <w:rtl/>
        </w:rPr>
        <w:t>?</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Pr="00907FEF">
        <w:rPr>
          <w:rFonts w:ascii="David" w:hAnsi="David" w:cs="David"/>
          <w:b/>
          <w:bCs/>
          <w:sz w:val="24"/>
          <w:szCs w:val="24"/>
          <w:u w:val="single"/>
          <w:rtl/>
        </w:rPr>
        <w:t>כן.</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Pr="00907FEF">
        <w:rPr>
          <w:rFonts w:ascii="David" w:hAnsi="David" w:cs="David"/>
          <w:b/>
          <w:bCs/>
          <w:sz w:val="24"/>
          <w:szCs w:val="24"/>
          <w:u w:val="single"/>
          <w:rtl/>
        </w:rPr>
        <w:t>הדירה הזאת עברה על שמך בשנת 2002, נכון?</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כן.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 נכון?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כן, כן.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אתה יכול להגביר קצת את הקול? לא ישמעו את התשובה.</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עו"ד בר עוז: בוא, אתה לא בחור עדין כל כך.</w:t>
      </w:r>
    </w:p>
    <w:p w:rsidR="00454101" w:rsidRPr="00907FEF" w:rsidRDefault="00454101" w:rsidP="00907FEF">
      <w:pPr>
        <w:pStyle w:val="ad"/>
        <w:spacing w:after="0" w:line="360" w:lineRule="auto"/>
        <w:ind w:left="283"/>
        <w:jc w:val="both"/>
        <w:rPr>
          <w:rFonts w:ascii="David" w:hAnsi="David" w:cs="David"/>
          <w:b/>
          <w:bCs/>
          <w:sz w:val="24"/>
          <w:szCs w:val="24"/>
          <w:rtl/>
        </w:rPr>
      </w:pPr>
      <w:r w:rsidRPr="00907FEF">
        <w:rPr>
          <w:rFonts w:ascii="David" w:hAnsi="David" w:cs="David"/>
          <w:b/>
          <w:bCs/>
          <w:sz w:val="24"/>
          <w:szCs w:val="24"/>
          <w:rtl/>
        </w:rPr>
        <w:t>כב' השופטת: תקשיבו, אתה צועק מדי, והוא מדבר בלחש מדי, וזה מאוד קשה לשמוע. לא אז תנמיך את הקול, זה מאוד קשה. כן.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w:t>
      </w:r>
      <w:r w:rsidRPr="00907FEF">
        <w:rPr>
          <w:rFonts w:ascii="David" w:hAnsi="David" w:cs="David"/>
          <w:b/>
          <w:bCs/>
          <w:sz w:val="24"/>
          <w:szCs w:val="24"/>
          <w:rtl/>
        </w:rPr>
        <w:tab/>
        <w:t>2002?</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כן.</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Pr="00907FEF">
        <w:rPr>
          <w:rFonts w:ascii="David" w:hAnsi="David" w:cs="David"/>
          <w:b/>
          <w:bCs/>
          <w:sz w:val="24"/>
          <w:szCs w:val="24"/>
          <w:u w:val="single"/>
          <w:rtl/>
        </w:rPr>
        <w:t>קיבלת דירה של 185 מטר, שני מפלסים, נכון?</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כן.</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Pr="00907FEF">
        <w:rPr>
          <w:rFonts w:ascii="David" w:hAnsi="David" w:cs="David"/>
          <w:b/>
          <w:bCs/>
          <w:sz w:val="24"/>
          <w:szCs w:val="24"/>
          <w:u w:val="single"/>
          <w:rtl/>
        </w:rPr>
        <w:t>נכון. יש לך משכנתא על הדירה?</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נגמרה.</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 ס</w:t>
      </w:r>
      <w:r w:rsidR="00454101" w:rsidRPr="00907FEF">
        <w:rPr>
          <w:rFonts w:ascii="David" w:hAnsi="David" w:cs="David"/>
          <w:b/>
          <w:bCs/>
          <w:sz w:val="24"/>
          <w:szCs w:val="24"/>
          <w:rtl/>
        </w:rPr>
        <w:t>ליחה?</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00454101" w:rsidRPr="00907FEF">
        <w:rPr>
          <w:rFonts w:ascii="David" w:hAnsi="David" w:cs="David"/>
          <w:b/>
          <w:bCs/>
          <w:sz w:val="24"/>
          <w:szCs w:val="24"/>
          <w:rtl/>
        </w:rPr>
        <w:t>נגמרה.</w:t>
      </w:r>
    </w:p>
    <w:p w:rsidR="00454101" w:rsidRPr="00907FEF" w:rsidRDefault="003A3A6A"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00454101" w:rsidRPr="00907FEF">
        <w:rPr>
          <w:rFonts w:ascii="David" w:hAnsi="David" w:cs="David"/>
          <w:b/>
          <w:bCs/>
          <w:sz w:val="24"/>
          <w:szCs w:val="24"/>
          <w:u w:val="single"/>
          <w:rtl/>
        </w:rPr>
        <w:t>מתי היא נגמרה</w:t>
      </w:r>
      <w:r w:rsidR="00454101" w:rsidRPr="00907FEF">
        <w:rPr>
          <w:rFonts w:ascii="David" w:hAnsi="David" w:cs="David"/>
          <w:b/>
          <w:bCs/>
          <w:sz w:val="24"/>
          <w:szCs w:val="24"/>
          <w:rtl/>
        </w:rPr>
        <w:t>?</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ת: </w:t>
      </w:r>
      <w:r w:rsidRPr="00907FEF">
        <w:rPr>
          <w:rFonts w:ascii="David" w:hAnsi="David" w:cs="David"/>
          <w:b/>
          <w:bCs/>
          <w:sz w:val="24"/>
          <w:szCs w:val="24"/>
          <w:u w:val="single"/>
          <w:rtl/>
        </w:rPr>
        <w:t>2019 או תחילת 2020.</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זאת אומרת, </w:t>
      </w:r>
      <w:r w:rsidRPr="00907FEF">
        <w:rPr>
          <w:rFonts w:ascii="David" w:hAnsi="David" w:cs="David"/>
          <w:b/>
          <w:bCs/>
          <w:sz w:val="24"/>
          <w:szCs w:val="24"/>
          <w:u w:val="single"/>
          <w:rtl/>
        </w:rPr>
        <w:t>וכמה היית משלם החזר חודשי של המשכנתא עד 2019?</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lastRenderedPageBreak/>
        <w:t xml:space="preserve">ת: </w:t>
      </w:r>
      <w:r w:rsidRPr="00907FEF">
        <w:rPr>
          <w:rFonts w:ascii="David" w:hAnsi="David" w:cs="David"/>
          <w:b/>
          <w:bCs/>
          <w:sz w:val="24"/>
          <w:szCs w:val="24"/>
          <w:u w:val="single"/>
          <w:rtl/>
        </w:rPr>
        <w:t>4100 או 200, משהו כזה</w:t>
      </w:r>
      <w:r w:rsidRPr="00907FEF">
        <w:rPr>
          <w:rFonts w:ascii="David" w:hAnsi="David" w:cs="David"/>
          <w:b/>
          <w:bCs/>
          <w:sz w:val="24"/>
          <w:szCs w:val="24"/>
          <w:rtl/>
        </w:rPr>
        <w:t>".</w:t>
      </w:r>
    </w:p>
    <w:p w:rsidR="00454101" w:rsidRPr="00907FEF" w:rsidRDefault="00454101" w:rsidP="00907FEF">
      <w:pPr>
        <w:pStyle w:val="ad"/>
        <w:spacing w:after="0" w:line="360" w:lineRule="auto"/>
        <w:ind w:left="283"/>
        <w:jc w:val="both"/>
        <w:rPr>
          <w:rFonts w:ascii="David" w:hAnsi="David" w:cs="David"/>
          <w:sz w:val="24"/>
          <w:szCs w:val="24"/>
          <w:u w:val="single"/>
          <w:rtl/>
        </w:rPr>
      </w:pPr>
      <w:r w:rsidRPr="00907FEF">
        <w:rPr>
          <w:rFonts w:ascii="David" w:hAnsi="David" w:cs="David"/>
          <w:sz w:val="24"/>
          <w:szCs w:val="24"/>
          <w:u w:val="single"/>
          <w:rtl/>
        </w:rPr>
        <w:t>דהיינו, גם כאן חל שינוי לטובה במצב התובע, שהרי המשכנתא אשר רבצה על דירתו נפרעה.</w:t>
      </w:r>
    </w:p>
    <w:p w:rsidR="00454101" w:rsidRPr="00907FEF" w:rsidRDefault="00454101" w:rsidP="00907FEF">
      <w:pPr>
        <w:pStyle w:val="ad"/>
        <w:spacing w:after="0" w:line="360" w:lineRule="auto"/>
        <w:jc w:val="both"/>
        <w:rPr>
          <w:rFonts w:ascii="David" w:hAnsi="David" w:cs="David"/>
          <w:b/>
          <w:bCs/>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לנוכח כל המבואר לעיל, אני קובעת כי לא הוכח שינוי נסיבות מהותי בהשתכרותו החודשית ובמצבו הכלכלי של התובע.</w:t>
      </w:r>
    </w:p>
    <w:p w:rsidR="00454101" w:rsidRPr="00907FEF" w:rsidRDefault="00454101" w:rsidP="00907FEF">
      <w:pPr>
        <w:pStyle w:val="ad"/>
        <w:spacing w:after="0" w:line="360" w:lineRule="auto"/>
        <w:ind w:left="368"/>
        <w:jc w:val="both"/>
        <w:rPr>
          <w:rFonts w:ascii="David" w:hAnsi="David" w:cs="David"/>
          <w:sz w:val="24"/>
          <w:szCs w:val="24"/>
        </w:rPr>
      </w:pPr>
    </w:p>
    <w:p w:rsidR="00454101" w:rsidRPr="00907FEF" w:rsidRDefault="00454101" w:rsidP="00907FEF">
      <w:pPr>
        <w:spacing w:line="360" w:lineRule="auto"/>
        <w:ind w:left="-142"/>
        <w:jc w:val="both"/>
        <w:rPr>
          <w:rFonts w:ascii="David" w:hAnsi="David"/>
          <w:b/>
          <w:bCs/>
          <w:u w:val="single"/>
        </w:rPr>
      </w:pPr>
      <w:r w:rsidRPr="00907FEF">
        <w:rPr>
          <w:rFonts w:ascii="David" w:hAnsi="David"/>
          <w:b/>
          <w:bCs/>
          <w:u w:val="single"/>
          <w:rtl/>
        </w:rPr>
        <w:t>טענת האב לפיה חל שינוי נסיבות מהותי בזמני השהות בינו לבין הבנות:</w:t>
      </w:r>
    </w:p>
    <w:p w:rsidR="00454101" w:rsidRPr="00907FEF" w:rsidRDefault="00454101" w:rsidP="00907FEF">
      <w:pPr>
        <w:spacing w:line="360" w:lineRule="auto"/>
        <w:jc w:val="both"/>
        <w:rPr>
          <w:rFonts w:ascii="David" w:hAnsi="David"/>
          <w:b/>
          <w:bCs/>
          <w:u w:val="single"/>
          <w:rtl/>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לטענת האב (סעיפים 15-18 לסיכומיו):</w:t>
      </w:r>
    </w:p>
    <w:p w:rsidR="00454101" w:rsidRPr="00907FEF" w:rsidRDefault="00454101" w:rsidP="00907FEF">
      <w:pPr>
        <w:pStyle w:val="ad"/>
        <w:spacing w:after="0" w:line="360" w:lineRule="auto"/>
        <w:ind w:left="283"/>
        <w:jc w:val="both"/>
        <w:rPr>
          <w:rFonts w:ascii="David" w:hAnsi="David" w:cs="David"/>
          <w:sz w:val="24"/>
          <w:szCs w:val="24"/>
        </w:rPr>
      </w:pPr>
      <w:r w:rsidRPr="00907FEF">
        <w:rPr>
          <w:rFonts w:ascii="David" w:hAnsi="David" w:cs="David"/>
          <w:noProof/>
          <w:sz w:val="24"/>
          <w:szCs w:val="24"/>
        </w:rPr>
        <w:drawing>
          <wp:inline distT="0" distB="0" distL="0" distR="0" wp14:anchorId="291222AE" wp14:editId="37C94494">
            <wp:extent cx="5248275" cy="2066925"/>
            <wp:effectExtent l="0" t="0" r="9525" b="9525"/>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48275" cy="2066925"/>
                    </a:xfrm>
                    <a:prstGeom prst="rect">
                      <a:avLst/>
                    </a:prstGeom>
                    <a:noFill/>
                    <a:ln>
                      <a:noFill/>
                    </a:ln>
                  </pic:spPr>
                </pic:pic>
              </a:graphicData>
            </a:graphic>
          </wp:inline>
        </w:drawing>
      </w:r>
    </w:p>
    <w:p w:rsidR="00454101" w:rsidRPr="00907FEF" w:rsidRDefault="00454101" w:rsidP="00907FEF">
      <w:pPr>
        <w:spacing w:line="360" w:lineRule="auto"/>
        <w:ind w:left="283"/>
        <w:jc w:val="both"/>
        <w:rPr>
          <w:rFonts w:ascii="David" w:hAnsi="David"/>
          <w:u w:val="single"/>
          <w:rtl/>
        </w:rPr>
      </w:pPr>
      <w:r w:rsidRPr="00907FEF">
        <w:rPr>
          <w:rFonts w:ascii="David" w:hAnsi="David"/>
          <w:u w:val="single"/>
          <w:rtl/>
        </w:rPr>
        <w:t>גם כאן- אין בידי לקבל הטענות.</w:t>
      </w:r>
    </w:p>
    <w:p w:rsidR="00454101" w:rsidRPr="00907FEF" w:rsidRDefault="00454101" w:rsidP="00907FEF">
      <w:pPr>
        <w:spacing w:line="360" w:lineRule="auto"/>
        <w:ind w:left="283"/>
        <w:jc w:val="both"/>
        <w:rPr>
          <w:rFonts w:ascii="David" w:hAnsi="David"/>
          <w:u w:val="single"/>
          <w:rtl/>
        </w:rPr>
      </w:pPr>
      <w:r w:rsidRPr="00907FEF">
        <w:rPr>
          <w:rFonts w:ascii="David" w:hAnsi="David"/>
          <w:u w:val="single"/>
          <w:rtl/>
        </w:rPr>
        <w:t xml:space="preserve">טענת האב לענין השינוי בזמני השהות בינו לבין הבנות לא הוכחה בפניי, ונטענה בעלמא ללא כל ביסוס. </w:t>
      </w:r>
    </w:p>
    <w:p w:rsidR="00454101" w:rsidRPr="00907FEF" w:rsidRDefault="00454101" w:rsidP="00907FEF">
      <w:pPr>
        <w:spacing w:line="360" w:lineRule="auto"/>
        <w:ind w:left="283"/>
        <w:jc w:val="both"/>
        <w:rPr>
          <w:rFonts w:ascii="David" w:hAnsi="David"/>
          <w:rtl/>
        </w:rPr>
      </w:pPr>
      <w:r w:rsidRPr="00907FEF">
        <w:rPr>
          <w:rFonts w:ascii="David" w:hAnsi="David"/>
          <w:rtl/>
        </w:rPr>
        <w:t>יצוין כי אין בהתכתבויות שצורפו לסיכומי התובע (נספח "9") כדי להעיד על זמני השהות בין האב לבנות ומשכך אין בהן כדי לבסס את טענתו.</w:t>
      </w:r>
    </w:p>
    <w:p w:rsidR="00454101" w:rsidRPr="00907FEF" w:rsidRDefault="00454101" w:rsidP="00907FEF">
      <w:pPr>
        <w:spacing w:line="360" w:lineRule="auto"/>
        <w:ind w:left="283"/>
        <w:jc w:val="both"/>
        <w:rPr>
          <w:rFonts w:ascii="David" w:hAnsi="David"/>
          <w:rtl/>
        </w:rPr>
      </w:pPr>
      <w:r w:rsidRPr="00907FEF">
        <w:rPr>
          <w:rFonts w:ascii="David" w:hAnsi="David"/>
          <w:rtl/>
        </w:rPr>
        <w:t>עוד יצוין כי מחקירתה הנגדית של האם בדיון מיום 26.3.23 עלה כי חלוקת זמני השהות בין הצדדים הינה שוויונית (בעמ' 24 בשורות 23-24):</w:t>
      </w:r>
    </w:p>
    <w:p w:rsidR="00454101" w:rsidRPr="00907FEF" w:rsidRDefault="00454101" w:rsidP="00907FEF">
      <w:pPr>
        <w:spacing w:line="360" w:lineRule="auto"/>
        <w:ind w:left="567" w:hanging="284"/>
        <w:jc w:val="both"/>
        <w:rPr>
          <w:rFonts w:ascii="David" w:hAnsi="David"/>
          <w:b/>
          <w:bCs/>
          <w:rtl/>
        </w:rPr>
      </w:pPr>
      <w:r w:rsidRPr="00907FEF">
        <w:rPr>
          <w:rFonts w:ascii="David" w:hAnsi="David"/>
          <w:b/>
          <w:bCs/>
          <w:rtl/>
        </w:rPr>
        <w:t xml:space="preserve">"ש: או-קיי. והבנות שלך נמצאות לפחות חצי מהשבוע בבית אצל </w:t>
      </w:r>
      <w:r w:rsidR="003A3A6A" w:rsidRPr="00907FEF">
        <w:rPr>
          <w:rFonts w:ascii="David" w:hAnsi="David"/>
          <w:b/>
          <w:bCs/>
          <w:rtl/>
        </w:rPr>
        <w:t>התובע</w:t>
      </w:r>
      <w:r w:rsidRPr="00907FEF">
        <w:rPr>
          <w:rFonts w:ascii="David" w:hAnsi="David"/>
          <w:b/>
          <w:bCs/>
          <w:rtl/>
        </w:rPr>
        <w:t>?</w:t>
      </w:r>
    </w:p>
    <w:p w:rsidR="00454101" w:rsidRPr="00907FEF" w:rsidRDefault="003A3A6A" w:rsidP="00907FEF">
      <w:pPr>
        <w:spacing w:line="360" w:lineRule="auto"/>
        <w:ind w:left="567" w:hanging="284"/>
        <w:jc w:val="both"/>
        <w:rPr>
          <w:rFonts w:ascii="David" w:hAnsi="David"/>
          <w:b/>
          <w:bCs/>
          <w:rtl/>
        </w:rPr>
      </w:pPr>
      <w:r w:rsidRPr="00907FEF">
        <w:rPr>
          <w:rFonts w:ascii="David" w:hAnsi="David"/>
          <w:b/>
          <w:bCs/>
          <w:rtl/>
        </w:rPr>
        <w:t xml:space="preserve">ת: </w:t>
      </w:r>
      <w:r w:rsidR="00454101" w:rsidRPr="00907FEF">
        <w:rPr>
          <w:rFonts w:ascii="David" w:hAnsi="David"/>
          <w:b/>
          <w:bCs/>
          <w:u w:val="single"/>
          <w:rtl/>
        </w:rPr>
        <w:t>חצי</w:t>
      </w:r>
      <w:r w:rsidR="00454101" w:rsidRPr="00907FEF">
        <w:rPr>
          <w:rFonts w:ascii="David" w:hAnsi="David"/>
          <w:b/>
          <w:bCs/>
          <w:rtl/>
        </w:rPr>
        <w:t>, לא לפחות".</w:t>
      </w:r>
    </w:p>
    <w:p w:rsidR="00454101" w:rsidRPr="00907FEF" w:rsidRDefault="00454101" w:rsidP="00907FEF">
      <w:pPr>
        <w:spacing w:line="360" w:lineRule="auto"/>
        <w:ind w:left="283"/>
        <w:jc w:val="both"/>
        <w:rPr>
          <w:rFonts w:ascii="David" w:hAnsi="David"/>
          <w:rtl/>
        </w:rPr>
      </w:pPr>
      <w:r w:rsidRPr="00907FEF">
        <w:rPr>
          <w:rFonts w:ascii="David" w:hAnsi="David"/>
          <w:rtl/>
        </w:rPr>
        <w:t>דהיינו, מדברי האם עלה כי לא חל כל שינוי בחלוקת זמני השהות, שהרי עוד ממועד החלטת ביה"ד הרבני האזורי מיום 8.11.16 החלוקה נותרה באותה המתכונת. ראו לעניין זה האמור בפסק הדין מיום 20.11.19 (בפיסקה 26):</w:t>
      </w:r>
    </w:p>
    <w:p w:rsidR="00454101" w:rsidRPr="00907FEF" w:rsidRDefault="00454101" w:rsidP="00907FEF">
      <w:pPr>
        <w:spacing w:line="360" w:lineRule="auto"/>
        <w:ind w:left="283"/>
        <w:jc w:val="both"/>
        <w:rPr>
          <w:rFonts w:ascii="David" w:hAnsi="David"/>
          <w:b/>
          <w:bCs/>
          <w:rtl/>
        </w:rPr>
      </w:pPr>
      <w:r w:rsidRPr="00907FEF">
        <w:rPr>
          <w:rFonts w:ascii="David" w:hAnsi="David"/>
          <w:b/>
          <w:bCs/>
          <w:rtl/>
        </w:rPr>
        <w:t>"26. לעניין השינוי הנטען בזמני השהות של האב עם הקטינות: לטענת האב, מעבר לקבוע בהחלטת בית הדין הרבני האזורי, נוסף עוד יום (יום ג') אחת לשבועיים במהלכו הקטינות שוהות עמו. כמו כן, לטענתו, הקטינות שוהות עמו בחופשות באופן לא שוויוני אל מול האם.</w:t>
      </w:r>
    </w:p>
    <w:p w:rsidR="00454101" w:rsidRPr="00907FEF" w:rsidRDefault="00454101" w:rsidP="00907FEF">
      <w:pPr>
        <w:spacing w:line="360" w:lineRule="auto"/>
        <w:ind w:left="283"/>
        <w:jc w:val="both"/>
        <w:rPr>
          <w:rFonts w:ascii="David" w:hAnsi="David"/>
          <w:b/>
          <w:bCs/>
          <w:rtl/>
        </w:rPr>
      </w:pPr>
      <w:r w:rsidRPr="00907FEF">
        <w:rPr>
          <w:rFonts w:ascii="David" w:hAnsi="David"/>
          <w:b/>
          <w:bCs/>
          <w:rtl/>
        </w:rPr>
        <w:t xml:space="preserve">ראשית, </w:t>
      </w:r>
      <w:r w:rsidRPr="00907FEF">
        <w:rPr>
          <w:rFonts w:ascii="David" w:hAnsi="David"/>
          <w:b/>
          <w:bCs/>
          <w:u w:val="single"/>
          <w:rtl/>
        </w:rPr>
        <w:t>על פ</w:t>
      </w:r>
      <w:r w:rsidR="003A3A6A" w:rsidRPr="00907FEF">
        <w:rPr>
          <w:rFonts w:ascii="David" w:hAnsi="David"/>
          <w:b/>
          <w:bCs/>
          <w:u w:val="single"/>
          <w:rtl/>
        </w:rPr>
        <w:t>י החלטת ביה"ד הרבני האזורי ב</w:t>
      </w:r>
      <w:r w:rsidR="003A3A6A" w:rsidRPr="00907FEF">
        <w:rPr>
          <w:rFonts w:ascii="David" w:hAnsi="David"/>
          <w:b/>
          <w:bCs/>
          <w:u w:val="single"/>
        </w:rPr>
        <w:t>XXX</w:t>
      </w:r>
      <w:r w:rsidRPr="00907FEF">
        <w:rPr>
          <w:rFonts w:ascii="David" w:hAnsi="David"/>
          <w:b/>
          <w:bCs/>
          <w:u w:val="single"/>
          <w:rtl/>
        </w:rPr>
        <w:t xml:space="preserve"> מיום 8.11.16 ניתן תוקף של החלטה לתסקיר עו"ס מיום 30.10.16 (נספח "ג" לסיכומי האם) במסגרתו הומלץ על משמורת משותפת, </w:t>
      </w:r>
      <w:r w:rsidRPr="00907FEF">
        <w:rPr>
          <w:rFonts w:ascii="David" w:hAnsi="David"/>
          <w:b/>
          <w:bCs/>
          <w:u w:val="single"/>
          <w:rtl/>
        </w:rPr>
        <w:lastRenderedPageBreak/>
        <w:t>וזמני שהות של האב עם הקטינות כדלקמן: שבוע 1: ב', ג', ה'. שבוע 2: ב', ה', סופ"ש. דהיינו, אין כל שינוי בימים מאז החלטת ביה"ד הרבני האזורי</w:t>
      </w:r>
      <w:r w:rsidRPr="00907FEF">
        <w:rPr>
          <w:rFonts w:ascii="David" w:hAnsi="David"/>
          <w:b/>
          <w:bCs/>
          <w:rtl/>
        </w:rPr>
        <w:t>. זמני השהות ביום ג' אחת לשבועיים כבר נקבעו בהחלטת ביה"ד הרבני. על כן, אין בידי לקבל את טענות האב לעניין זה. יתרה מכך, טענות האב לפיהן נוספו לו ימי שהות בימי חג וחופשות לא עלתה כלל מתסקיר עו"ס שהוגש לבית המשפט ביום 20.3.19.</w:t>
      </w:r>
    </w:p>
    <w:p w:rsidR="00454101" w:rsidRPr="00907FEF" w:rsidRDefault="00454101" w:rsidP="00907FEF">
      <w:pPr>
        <w:spacing w:line="360" w:lineRule="auto"/>
        <w:ind w:left="283"/>
        <w:jc w:val="both"/>
        <w:rPr>
          <w:rFonts w:ascii="David" w:hAnsi="David"/>
          <w:b/>
          <w:bCs/>
          <w:rtl/>
        </w:rPr>
      </w:pPr>
      <w:r w:rsidRPr="00907FEF">
        <w:rPr>
          <w:rFonts w:ascii="David" w:hAnsi="David"/>
          <w:b/>
          <w:bCs/>
          <w:rtl/>
        </w:rPr>
        <w:t xml:space="preserve">שנית, מקבלת אני את עמדת האם לפיה המשמורת המשותפת כבר נלקחה בחשבון. אכן, </w:t>
      </w:r>
      <w:r w:rsidRPr="00907FEF">
        <w:rPr>
          <w:rFonts w:ascii="David" w:hAnsi="David"/>
          <w:b/>
          <w:bCs/>
          <w:u w:val="single"/>
          <w:rtl/>
        </w:rPr>
        <w:t>פסק הדין שניתן על ידי בית המשפט המחוזי ביום 22.11.16 התחשב בעובדה כי הקטינות מצויות במשמורת משותפת של שני ההורים, קרי התחשב בשינוי בעקבות החלטת ביה"ד הרבני מיום 8.11.16. דהיינו, פסק הדין של בית המשפט המחוזי ניתן בהתבסס על מצב עובדתי של משמורת משותפת</w:t>
      </w:r>
      <w:r w:rsidRPr="00907FEF">
        <w:rPr>
          <w:rFonts w:ascii="David" w:hAnsi="David"/>
          <w:b/>
          <w:bCs/>
          <w:rtl/>
        </w:rPr>
        <w:t>. לפיכך, טענות האב בדבר שינוי בזמני השהות- נדחות".</w:t>
      </w:r>
    </w:p>
    <w:p w:rsidR="00454101" w:rsidRPr="00907FEF" w:rsidRDefault="00454101" w:rsidP="00907FEF">
      <w:pPr>
        <w:spacing w:line="360" w:lineRule="auto"/>
        <w:ind w:left="283"/>
        <w:jc w:val="both"/>
        <w:rPr>
          <w:rFonts w:ascii="David" w:hAnsi="David"/>
          <w:b/>
          <w:bCs/>
          <w:u w:val="single"/>
          <w:rtl/>
        </w:rPr>
      </w:pPr>
      <w:r w:rsidRPr="00907FEF">
        <w:rPr>
          <w:rFonts w:ascii="David" w:hAnsi="David"/>
          <w:u w:val="single"/>
          <w:rtl/>
        </w:rPr>
        <w:t>להשקפתי, כוחם של הדברים יפה גם עתה.</w:t>
      </w:r>
    </w:p>
    <w:p w:rsidR="00454101" w:rsidRPr="00907FEF" w:rsidRDefault="00454101" w:rsidP="00907FEF">
      <w:pPr>
        <w:spacing w:line="360" w:lineRule="auto"/>
        <w:ind w:left="283"/>
        <w:jc w:val="both"/>
        <w:rPr>
          <w:rFonts w:ascii="David" w:hAnsi="David"/>
          <w:rtl/>
        </w:rPr>
      </w:pPr>
      <w:r w:rsidRPr="00907FEF">
        <w:rPr>
          <w:rFonts w:ascii="David" w:hAnsi="David"/>
          <w:rtl/>
        </w:rPr>
        <w:t>לפיכך, אני דוחה טענה זו.</w:t>
      </w:r>
    </w:p>
    <w:p w:rsidR="00454101" w:rsidRPr="00907FEF" w:rsidRDefault="00454101" w:rsidP="00907FEF">
      <w:pPr>
        <w:spacing w:line="360" w:lineRule="auto"/>
        <w:ind w:left="368"/>
        <w:jc w:val="both"/>
        <w:rPr>
          <w:rFonts w:ascii="David" w:hAnsi="David"/>
          <w:b/>
          <w:bCs/>
          <w:u w:val="single"/>
          <w:rtl/>
        </w:rPr>
      </w:pPr>
    </w:p>
    <w:p w:rsidR="00454101" w:rsidRPr="00907FEF" w:rsidRDefault="00454101" w:rsidP="00907FEF">
      <w:pPr>
        <w:spacing w:line="360" w:lineRule="auto"/>
        <w:ind w:left="-142"/>
        <w:jc w:val="both"/>
        <w:rPr>
          <w:rFonts w:ascii="David" w:hAnsi="David"/>
          <w:b/>
          <w:bCs/>
          <w:u w:val="single"/>
          <w:rtl/>
        </w:rPr>
      </w:pPr>
      <w:r w:rsidRPr="00907FEF">
        <w:rPr>
          <w:rFonts w:ascii="David" w:hAnsi="David"/>
          <w:b/>
          <w:bCs/>
          <w:u w:val="single"/>
          <w:rtl/>
        </w:rPr>
        <w:t>טענת האב בדבר גילאי הבנות:</w:t>
      </w:r>
    </w:p>
    <w:p w:rsidR="00454101" w:rsidRPr="00907FEF" w:rsidRDefault="00454101" w:rsidP="00907FEF">
      <w:pPr>
        <w:spacing w:line="360" w:lineRule="auto"/>
        <w:jc w:val="both"/>
        <w:rPr>
          <w:rFonts w:ascii="David" w:hAnsi="David"/>
          <w:b/>
          <w:bCs/>
          <w:u w:val="single"/>
          <w:rtl/>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לטענת האב (סעיפים 19-20 לסיכומיו):</w:t>
      </w:r>
    </w:p>
    <w:p w:rsidR="00454101" w:rsidRPr="00907FEF" w:rsidRDefault="00454101" w:rsidP="00907FEF">
      <w:pPr>
        <w:pStyle w:val="ad"/>
        <w:spacing w:after="0" w:line="360" w:lineRule="auto"/>
        <w:ind w:left="283"/>
        <w:jc w:val="both"/>
        <w:rPr>
          <w:rFonts w:ascii="David" w:hAnsi="David" w:cs="David"/>
          <w:sz w:val="24"/>
          <w:szCs w:val="24"/>
        </w:rPr>
      </w:pPr>
      <w:r w:rsidRPr="00907FEF">
        <w:rPr>
          <w:rFonts w:ascii="David" w:hAnsi="David" w:cs="David"/>
          <w:noProof/>
          <w:sz w:val="24"/>
          <w:szCs w:val="24"/>
        </w:rPr>
        <w:drawing>
          <wp:inline distT="0" distB="0" distL="0" distR="0" wp14:anchorId="3F58B3AA" wp14:editId="48F148B0">
            <wp:extent cx="5200650" cy="771525"/>
            <wp:effectExtent l="0" t="0" r="0" b="9525"/>
            <wp:docPr id="15"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771525"/>
                    </a:xfrm>
                    <a:prstGeom prst="rect">
                      <a:avLst/>
                    </a:prstGeom>
                    <a:noFill/>
                    <a:ln>
                      <a:noFill/>
                    </a:ln>
                  </pic:spPr>
                </pic:pic>
              </a:graphicData>
            </a:graphic>
          </wp:inline>
        </w:drawing>
      </w:r>
    </w:p>
    <w:p w:rsidR="00454101" w:rsidRPr="00907FEF" w:rsidRDefault="00454101" w:rsidP="00907FEF">
      <w:pPr>
        <w:pStyle w:val="ad"/>
        <w:spacing w:after="0" w:line="360" w:lineRule="auto"/>
        <w:ind w:left="283"/>
        <w:jc w:val="both"/>
        <w:rPr>
          <w:rFonts w:ascii="David" w:eastAsia="Times New Roman" w:hAnsi="David" w:cs="David"/>
          <w:sz w:val="24"/>
          <w:szCs w:val="24"/>
        </w:rPr>
      </w:pPr>
      <w:r w:rsidRPr="00907FEF">
        <w:rPr>
          <w:rFonts w:ascii="David" w:hAnsi="David" w:cs="David"/>
          <w:sz w:val="24"/>
          <w:szCs w:val="24"/>
          <w:rtl/>
        </w:rPr>
        <w:t xml:space="preserve">דין הטענה להידחות שכן לא מדובר בשינוי מהותי בנסיבות, כי אם שינוי זה צפוי וידוע מראש. ראו לעניין זה דברי </w:t>
      </w:r>
      <w:r w:rsidRPr="00907FEF">
        <w:rPr>
          <w:rFonts w:ascii="David" w:eastAsia="Times New Roman" w:hAnsi="David" w:cs="David"/>
          <w:sz w:val="24"/>
          <w:szCs w:val="24"/>
          <w:rtl/>
        </w:rPr>
        <w:t>כב' השופט י. זפט (בדימ') ב</w:t>
      </w:r>
      <w:hyperlink r:id="rId15" w:history="1">
        <w:r w:rsidRPr="00907FEF">
          <w:rPr>
            <w:rStyle w:val="Hyperlink"/>
            <w:rFonts w:ascii="David" w:eastAsia="Times New Roman" w:hAnsi="David" w:cs="David"/>
            <w:color w:val="auto"/>
            <w:sz w:val="24"/>
            <w:szCs w:val="24"/>
            <w:u w:val="none"/>
            <w:rtl/>
          </w:rPr>
          <w:t>מ"א (ת"א) 2412/92</w:t>
        </w:r>
      </w:hyperlink>
      <w:r w:rsidRPr="00907FEF">
        <w:rPr>
          <w:rFonts w:ascii="David" w:eastAsia="Times New Roman" w:hAnsi="David" w:cs="David"/>
          <w:sz w:val="24"/>
          <w:szCs w:val="24"/>
          <w:rtl/>
        </w:rPr>
        <w:t xml:space="preserve"> אלחלל נ' אלחלל, [פורסם בנבו] (2.3.93): "</w:t>
      </w:r>
      <w:r w:rsidRPr="00907FEF">
        <w:rPr>
          <w:rFonts w:ascii="David" w:eastAsia="Times New Roman" w:hAnsi="David" w:cs="David"/>
          <w:b/>
          <w:bCs/>
          <w:sz w:val="24"/>
          <w:szCs w:val="24"/>
          <w:rtl/>
        </w:rPr>
        <w:t>אינני סבור שהשינוי בגיל הנתבעות כשלעצמו מהווה שינוי נסיבות מהותי עליו ניתן לבסס הפחתת מזונות. השוני בגיל הינו נתון צפוי, כמוהו צפוי השינוי בבסיס המשפטי של החיוב בהגיעו קטין לגיל 15</w:t>
      </w:r>
      <w:r w:rsidRPr="00907FEF">
        <w:rPr>
          <w:rFonts w:ascii="David" w:eastAsia="Times New Roman" w:hAnsi="David" w:cs="David"/>
          <w:sz w:val="24"/>
          <w:szCs w:val="24"/>
          <w:rtl/>
        </w:rPr>
        <w:t xml:space="preserve">". </w:t>
      </w:r>
    </w:p>
    <w:p w:rsidR="00454101" w:rsidRPr="00907FEF" w:rsidRDefault="00454101" w:rsidP="00907FEF">
      <w:pPr>
        <w:pStyle w:val="ad"/>
        <w:spacing w:after="0" w:line="360" w:lineRule="auto"/>
        <w:ind w:left="283"/>
        <w:jc w:val="both"/>
        <w:rPr>
          <w:rFonts w:ascii="David" w:eastAsia="Times New Roman" w:hAnsi="David" w:cs="David"/>
          <w:sz w:val="24"/>
          <w:szCs w:val="24"/>
          <w:u w:val="single"/>
          <w:rtl/>
        </w:rPr>
      </w:pPr>
      <w:r w:rsidRPr="00907FEF">
        <w:rPr>
          <w:rFonts w:ascii="David" w:eastAsia="Times New Roman" w:hAnsi="David" w:cs="David"/>
          <w:sz w:val="24"/>
          <w:szCs w:val="24"/>
          <w:u w:val="single"/>
          <w:rtl/>
        </w:rPr>
        <w:t>אי לכך, אין בשינוי בגילאי הבנות כדי להצדיק הפחתת חיובו של התובע במזונותיהן, והטענה נדחית.</w:t>
      </w:r>
    </w:p>
    <w:p w:rsidR="00454101" w:rsidRPr="00907FEF" w:rsidRDefault="00454101" w:rsidP="00907FEF">
      <w:pPr>
        <w:pStyle w:val="ad"/>
        <w:spacing w:after="0" w:line="360" w:lineRule="auto"/>
        <w:ind w:left="368"/>
        <w:jc w:val="both"/>
        <w:rPr>
          <w:rFonts w:ascii="David" w:hAnsi="David" w:cs="David"/>
          <w:sz w:val="24"/>
          <w:szCs w:val="24"/>
          <w:rtl/>
        </w:rPr>
      </w:pPr>
    </w:p>
    <w:p w:rsidR="00454101" w:rsidRPr="00907FEF" w:rsidRDefault="00454101" w:rsidP="00907FEF">
      <w:pPr>
        <w:spacing w:line="360" w:lineRule="auto"/>
        <w:ind w:left="-142"/>
        <w:jc w:val="both"/>
        <w:rPr>
          <w:rFonts w:ascii="David" w:hAnsi="David"/>
          <w:rtl/>
        </w:rPr>
      </w:pPr>
      <w:r w:rsidRPr="00907FEF">
        <w:rPr>
          <w:rFonts w:ascii="David" w:hAnsi="David"/>
          <w:b/>
          <w:bCs/>
          <w:u w:val="single"/>
          <w:rtl/>
        </w:rPr>
        <w:t>טענת האב לפיה חל שינוי נסיבות מהותי במצבה הכלכלי של האם:</w:t>
      </w:r>
    </w:p>
    <w:p w:rsidR="00454101" w:rsidRPr="00907FEF" w:rsidRDefault="00454101" w:rsidP="00907FEF">
      <w:pPr>
        <w:spacing w:line="360" w:lineRule="auto"/>
        <w:jc w:val="both"/>
        <w:rPr>
          <w:rFonts w:ascii="David" w:hAnsi="David"/>
          <w:rtl/>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eastAsia="Times New Roman" w:hAnsi="David" w:cs="David"/>
          <w:noProof/>
          <w:sz w:val="24"/>
          <w:szCs w:val="24"/>
          <w:rtl/>
        </w:rPr>
        <w:t>לטענת האב (סעיפים 21-22 לסיכומיו):</w:t>
      </w:r>
    </w:p>
    <w:p w:rsidR="00454101" w:rsidRPr="00907FEF" w:rsidRDefault="00907FEF" w:rsidP="00907FEF">
      <w:pPr>
        <w:pStyle w:val="ad"/>
        <w:spacing w:after="0" w:line="360" w:lineRule="auto"/>
        <w:ind w:left="1440" w:right="284" w:hanging="873"/>
        <w:jc w:val="both"/>
        <w:rPr>
          <w:rFonts w:ascii="David" w:hAnsi="David" w:cs="David"/>
          <w:b/>
          <w:bCs/>
          <w:sz w:val="24"/>
          <w:szCs w:val="24"/>
          <w:rtl/>
        </w:rPr>
      </w:pPr>
      <w:r w:rsidRPr="00907FEF">
        <w:rPr>
          <w:rFonts w:ascii="David" w:hAnsi="David" w:cs="David"/>
          <w:b/>
          <w:bCs/>
          <w:sz w:val="24"/>
          <w:szCs w:val="24"/>
          <w:rtl/>
        </w:rPr>
        <w:t>"</w:t>
      </w:r>
      <w:r w:rsidR="00454101" w:rsidRPr="00907FEF">
        <w:rPr>
          <w:rFonts w:ascii="David" w:hAnsi="David" w:cs="David"/>
          <w:b/>
          <w:bCs/>
          <w:sz w:val="24"/>
          <w:szCs w:val="24"/>
          <w:rtl/>
        </w:rPr>
        <w:t>21.</w:t>
      </w:r>
      <w:r w:rsidR="00454101" w:rsidRPr="00907FEF">
        <w:rPr>
          <w:rFonts w:ascii="David" w:hAnsi="David" w:cs="David"/>
          <w:b/>
          <w:bCs/>
          <w:sz w:val="24"/>
          <w:szCs w:val="24"/>
          <w:rtl/>
        </w:rPr>
        <w:tab/>
      </w:r>
      <w:r w:rsidR="00454101" w:rsidRPr="00907FEF">
        <w:rPr>
          <w:rFonts w:ascii="David" w:hAnsi="David" w:cs="David"/>
          <w:b/>
          <w:bCs/>
          <w:sz w:val="24"/>
          <w:szCs w:val="24"/>
          <w:u w:val="single"/>
          <w:rtl/>
        </w:rPr>
        <w:t>השינוי נסיבות הרביעי</w:t>
      </w:r>
      <w:r w:rsidR="00454101" w:rsidRPr="00907FEF">
        <w:rPr>
          <w:rFonts w:ascii="David" w:hAnsi="David" w:cs="David"/>
          <w:b/>
          <w:bCs/>
          <w:sz w:val="24"/>
          <w:szCs w:val="24"/>
          <w:rtl/>
        </w:rPr>
        <w:t xml:space="preserve"> הינו שיפור בהכנסתה החודשית והשתכרותה של הנתבעת. </w:t>
      </w:r>
    </w:p>
    <w:p w:rsidR="00454101" w:rsidRPr="00907FEF" w:rsidRDefault="00454101" w:rsidP="00907FEF">
      <w:pPr>
        <w:pStyle w:val="ad"/>
        <w:spacing w:after="0" w:line="360" w:lineRule="auto"/>
        <w:ind w:left="1440" w:right="284" w:hanging="873"/>
        <w:jc w:val="both"/>
        <w:rPr>
          <w:rFonts w:ascii="David" w:hAnsi="David" w:cs="David"/>
          <w:b/>
          <w:bCs/>
          <w:sz w:val="24"/>
          <w:szCs w:val="24"/>
        </w:rPr>
      </w:pPr>
      <w:r w:rsidRPr="00907FEF">
        <w:rPr>
          <w:rFonts w:ascii="David" w:hAnsi="David" w:cs="David"/>
          <w:b/>
          <w:bCs/>
          <w:sz w:val="24"/>
          <w:szCs w:val="24"/>
          <w:rtl/>
        </w:rPr>
        <w:lastRenderedPageBreak/>
        <w:t>22.</w:t>
      </w:r>
      <w:r w:rsidRPr="00907FEF">
        <w:rPr>
          <w:rFonts w:ascii="David" w:hAnsi="David" w:cs="David"/>
          <w:b/>
          <w:bCs/>
          <w:sz w:val="24"/>
          <w:szCs w:val="24"/>
          <w:rtl/>
        </w:rPr>
        <w:tab/>
        <w:t>התובעת עובדת בכירה ב</w:t>
      </w:r>
      <w:r w:rsidRPr="00907FEF">
        <w:rPr>
          <w:rFonts w:ascii="David" w:hAnsi="David" w:cs="David"/>
          <w:b/>
          <w:bCs/>
          <w:sz w:val="24"/>
          <w:szCs w:val="24"/>
        </w:rPr>
        <w:t>XXX</w:t>
      </w:r>
      <w:r w:rsidRPr="00907FEF">
        <w:rPr>
          <w:rFonts w:ascii="David" w:hAnsi="David" w:cs="David"/>
          <w:b/>
          <w:bCs/>
          <w:sz w:val="24"/>
          <w:szCs w:val="24"/>
          <w:rtl/>
        </w:rPr>
        <w:t>, אשר וותק העבודה שלה הינו מעל 20 שנה. התובעת חיה ברמת חיים גבוהה, מחזיקה ברכב חדש ומצבה הכלכלי מאפשר לה לסגור נסיעות לחו"ל חדשות לבקרים, כמו גם לחופשות יוקרתיות בארץ</w:t>
      </w:r>
      <w:r w:rsidR="00907FEF" w:rsidRPr="00907FEF">
        <w:rPr>
          <w:rFonts w:ascii="David" w:hAnsi="David" w:cs="David"/>
          <w:b/>
          <w:bCs/>
          <w:sz w:val="24"/>
          <w:szCs w:val="24"/>
          <w:rtl/>
        </w:rPr>
        <w:t>"</w:t>
      </w:r>
      <w:r w:rsidRPr="00907FEF">
        <w:rPr>
          <w:rFonts w:ascii="David" w:hAnsi="David" w:cs="David"/>
          <w:b/>
          <w:bCs/>
          <w:sz w:val="24"/>
          <w:szCs w:val="24"/>
          <w:rtl/>
        </w:rPr>
        <w:t xml:space="preserve">. </w:t>
      </w:r>
    </w:p>
    <w:p w:rsidR="00454101" w:rsidRPr="00907FEF" w:rsidRDefault="00454101" w:rsidP="00907FEF">
      <w:pPr>
        <w:pStyle w:val="ad"/>
        <w:spacing w:after="0" w:line="360" w:lineRule="auto"/>
        <w:ind w:left="368"/>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 xml:space="preserve">ייאמר כבר עתה כי אני מוצאת כי הטעמים אשר פורטו לעיל מביאים למסקנה שאין הצדקה להורות על הפחתת דמי המזונות, וזאת מבלי להידרש ליכולת האם (בעת מתן פסה"ד למזונות אל מול יכולתה במועד הגשת התביעה). </w:t>
      </w:r>
    </w:p>
    <w:p w:rsidR="00454101" w:rsidRPr="00907FEF" w:rsidRDefault="00454101" w:rsidP="00907FEF">
      <w:pPr>
        <w:pStyle w:val="ad"/>
        <w:spacing w:after="0" w:line="360" w:lineRule="auto"/>
        <w:ind w:left="283"/>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 xml:space="preserve">עם זאת, בחינת הנתונים שהוצגו מעלה כי לא חל שיפור במצבה של הנתבעת כלל. כך, הנתבעת צירפה לתצהירה (נ/2) תלושי שכרה בגין החודשים 2/21 ועד 1/22 (נספח "נ/10") מהם עלה כי בחודשים אלו היא השתכרה סך של כ-12,500 ₪ נטו בממוצע. </w:t>
      </w:r>
    </w:p>
    <w:p w:rsidR="00454101" w:rsidRPr="00907FEF" w:rsidRDefault="00454101" w:rsidP="00907FEF">
      <w:pPr>
        <w:pStyle w:val="ad"/>
        <w:spacing w:after="0" w:line="360" w:lineRule="auto"/>
        <w:ind w:left="283"/>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זאת ועוד, הנתבעת צירפה לתצהירה בקשה למלגה והחלטת ועדת המלגות (נספח "נ/8 לנ/2) וכן ריכוז יתרות בבנק, יתרות הלוואה ודפי חיוב כרטיסי אשראי המעידים על התחייבויותיה (נספח "נ/9" לנ/2) אשר יש בהם כדי לדחות את טענות התובע לעניין ההטבה במצבה של הנתבעת. ראו גם: דברי הנתבעת בדיון מיום 26.3.23 (בעמ' 29 בשורות 28-38):</w:t>
      </w:r>
    </w:p>
    <w:p w:rsidR="00454101" w:rsidRPr="00907FEF" w:rsidRDefault="00454101" w:rsidP="00907FEF">
      <w:pPr>
        <w:pStyle w:val="ad"/>
        <w:spacing w:after="0" w:line="360" w:lineRule="auto"/>
        <w:ind w:left="567" w:hanging="284"/>
        <w:jc w:val="both"/>
        <w:rPr>
          <w:rFonts w:ascii="David" w:hAnsi="David" w:cs="David"/>
          <w:b/>
          <w:bCs/>
          <w:sz w:val="24"/>
          <w:szCs w:val="24"/>
        </w:rPr>
      </w:pPr>
      <w:r w:rsidRPr="00907FEF">
        <w:rPr>
          <w:rFonts w:ascii="David" w:hAnsi="David" w:cs="David"/>
          <w:b/>
          <w:bCs/>
          <w:sz w:val="24"/>
          <w:szCs w:val="24"/>
          <w:rtl/>
        </w:rPr>
        <w:t>"ש: תגיד לי בבקשה מתי פעם ראשונה שביקשתי עזרה, או מלגה, או הנחה בשכר הלימוד של הבנות?</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פעם ראשונה זה היה בגלגול הקודם שהוא לא שילם לי כמעט שנתיים מזונות, אז ביקשתי, כשהם היו ביסודי. ועכשיו ביקשתי עוד פעמיים, גם כש</w:t>
      </w:r>
      <w:r w:rsidR="00152D66" w:rsidRPr="00907FEF">
        <w:rPr>
          <w:rFonts w:ascii="David" w:hAnsi="David" w:cs="David"/>
          <w:b/>
          <w:bCs/>
          <w:sz w:val="24"/>
          <w:szCs w:val="24"/>
        </w:rPr>
        <w:t>XXX</w:t>
      </w:r>
      <w:r w:rsidRPr="00907FEF">
        <w:rPr>
          <w:rFonts w:ascii="David" w:hAnsi="David" w:cs="David"/>
          <w:b/>
          <w:bCs/>
          <w:sz w:val="24"/>
          <w:szCs w:val="24"/>
          <w:rtl/>
        </w:rPr>
        <w:t xml:space="preserve"> הייתה ב- י' שזה אומר לפני שנתיים, וגם שנה שעברה. אבל לא פטרו אותי עליהם נתנו לי הנחה, אבל הם לא נתנו לי פטור.</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 תגידי, חוץ מההלוואה של 100,000 שקלים שציינת שלקחת אותה במאי 2019 יש לך עוד הלוואות נוספות?</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כן. יש לי הלוואות דרך כרטיסי אשראי שאני לוקחת תדיר, מאז שהוא לא משלם מזונות אני בערך כל 3 חודשים לוקחת בין חמשת אלפים שבעת אלפים שקל".</w:t>
      </w:r>
    </w:p>
    <w:p w:rsidR="00454101" w:rsidRPr="00907FEF" w:rsidRDefault="00454101" w:rsidP="00907FEF">
      <w:pPr>
        <w:pStyle w:val="ad"/>
        <w:spacing w:after="0" w:line="360" w:lineRule="auto"/>
        <w:ind w:left="368"/>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sz w:val="24"/>
          <w:szCs w:val="24"/>
          <w:rtl/>
        </w:rPr>
        <w:t>כאן המקום לציין את הדברים שכבר קבעתי בפיסקה 25 לפסק הדין מיום 20.11.19 בתלה"מ 26022-01-18:</w:t>
      </w:r>
    </w:p>
    <w:p w:rsidR="00454101" w:rsidRPr="00907FEF" w:rsidRDefault="00454101" w:rsidP="00907FEF">
      <w:pPr>
        <w:pStyle w:val="ad"/>
        <w:spacing w:after="0" w:line="360" w:lineRule="auto"/>
        <w:ind w:left="283"/>
        <w:jc w:val="both"/>
        <w:rPr>
          <w:rFonts w:ascii="David" w:hAnsi="David" w:cs="David"/>
          <w:b/>
          <w:bCs/>
          <w:sz w:val="24"/>
          <w:szCs w:val="24"/>
          <w:rtl/>
        </w:rPr>
      </w:pPr>
      <w:r w:rsidRPr="00907FEF">
        <w:rPr>
          <w:rFonts w:ascii="David" w:hAnsi="David" w:cs="David"/>
          <w:b/>
          <w:bCs/>
          <w:sz w:val="24"/>
          <w:szCs w:val="24"/>
          <w:rtl/>
        </w:rPr>
        <w:t>"25.</w:t>
      </w:r>
      <w:r w:rsidR="00907FEF" w:rsidRPr="00907FEF">
        <w:rPr>
          <w:rFonts w:ascii="David" w:hAnsi="David" w:cs="David"/>
          <w:b/>
          <w:bCs/>
          <w:sz w:val="24"/>
          <w:szCs w:val="24"/>
          <w:rtl/>
        </w:rPr>
        <w:t xml:space="preserve"> </w:t>
      </w:r>
      <w:r w:rsidRPr="00907FEF">
        <w:rPr>
          <w:rFonts w:ascii="David" w:hAnsi="David" w:cs="David"/>
          <w:b/>
          <w:bCs/>
          <w:sz w:val="24"/>
          <w:szCs w:val="24"/>
          <w:rtl/>
        </w:rPr>
        <w:t xml:space="preserve">עוד ייאמר כי טענות האב לעניין השתכרות האם ומצבה הכלכלי אף הן עלו בהליך הקודם, וגם כאן אין לי אלא לחזור על הממצאים שקבעתי בפסקה 32 לפסק הדין מיום 18.5.16. לעניין זה יצוין כי האם צירפה מסמכים רפואיים המעידים על כך כי היא סובלת מכאבי גב, אשר כתוצאה מכך היא נעדרה רבות מעבודתה, וכן בשנת 2018 הומלץ על ידי מומחית לרפואה תעסוקתית כי על האם לעבוד יום עבודה מקוצר (ראו: מסמכים רפואיים, אישור מחלה ומכתבים </w:t>
      </w:r>
      <w:r w:rsidRPr="00907FEF">
        <w:rPr>
          <w:rFonts w:ascii="David" w:hAnsi="David" w:cs="David"/>
          <w:b/>
          <w:bCs/>
          <w:sz w:val="24"/>
          <w:szCs w:val="24"/>
          <w:rtl/>
        </w:rPr>
        <w:lastRenderedPageBreak/>
        <w:t>ממומחית לרפואה תעסוקתית אשר צורפו להודעה מיום 7.7.19). המסמכים שהציגה האם מעידים דווקא על שינוי לרעה במצבה".</w:t>
      </w:r>
    </w:p>
    <w:p w:rsidR="00454101" w:rsidRPr="00907FEF" w:rsidRDefault="00454101" w:rsidP="00907FEF">
      <w:pPr>
        <w:pStyle w:val="ad"/>
        <w:spacing w:after="0" w:line="360" w:lineRule="auto"/>
        <w:ind w:left="368"/>
        <w:jc w:val="both"/>
        <w:rPr>
          <w:rFonts w:ascii="David" w:hAnsi="David" w:cs="David"/>
          <w:b/>
          <w:bCs/>
          <w:sz w:val="24"/>
          <w:szCs w:val="24"/>
          <w:rtl/>
        </w:rPr>
      </w:pPr>
    </w:p>
    <w:p w:rsidR="00454101" w:rsidRPr="00907FEF" w:rsidRDefault="00454101" w:rsidP="00907FEF">
      <w:pPr>
        <w:pStyle w:val="ad"/>
        <w:spacing w:after="0" w:line="360" w:lineRule="auto"/>
        <w:ind w:left="283"/>
        <w:jc w:val="both"/>
        <w:rPr>
          <w:rFonts w:ascii="David" w:hAnsi="David" w:cs="David"/>
          <w:sz w:val="24"/>
          <w:szCs w:val="24"/>
          <w:rtl/>
        </w:rPr>
      </w:pPr>
      <w:r w:rsidRPr="00907FEF">
        <w:rPr>
          <w:rFonts w:ascii="David" w:hAnsi="David" w:cs="David"/>
          <w:sz w:val="24"/>
          <w:szCs w:val="24"/>
          <w:rtl/>
        </w:rPr>
        <w:t>לכך יש להוסיף את העובדה כי האם צירפה לתצהירה (נספח "נ/11" לנ/2) מסמכים רפואיים המעידים על החרפת מצבה הרפואי מאז מתן פסה"ד מיום 20.11.19.</w:t>
      </w:r>
    </w:p>
    <w:p w:rsidR="00454101" w:rsidRPr="00907FEF" w:rsidRDefault="00454101" w:rsidP="00907FEF">
      <w:pPr>
        <w:pStyle w:val="ad"/>
        <w:spacing w:after="0" w:line="360" w:lineRule="auto"/>
        <w:ind w:left="368"/>
        <w:jc w:val="both"/>
        <w:rPr>
          <w:rFonts w:ascii="David" w:hAnsi="David" w:cs="David"/>
          <w:sz w:val="24"/>
          <w:szCs w:val="24"/>
          <w:rtl/>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u w:val="single"/>
          <w:rtl/>
        </w:rPr>
        <w:t>לעניין הדירה שבבעלותה של הנתבעת</w:t>
      </w:r>
      <w:r w:rsidRPr="00907FEF">
        <w:rPr>
          <w:rFonts w:ascii="David" w:hAnsi="David" w:cs="David"/>
          <w:sz w:val="24"/>
          <w:szCs w:val="24"/>
          <w:rtl/>
        </w:rPr>
        <w:t xml:space="preserve"> (ברחוב </w:t>
      </w:r>
      <w:r w:rsidR="003A3A6A" w:rsidRPr="00907FEF">
        <w:rPr>
          <w:rFonts w:ascii="David" w:hAnsi="David" w:cs="David"/>
          <w:sz w:val="24"/>
          <w:szCs w:val="24"/>
        </w:rPr>
        <w:t>XXX</w:t>
      </w:r>
      <w:r w:rsidRPr="00907FEF">
        <w:rPr>
          <w:rFonts w:ascii="David" w:hAnsi="David" w:cs="David"/>
          <w:sz w:val="24"/>
          <w:szCs w:val="24"/>
          <w:rtl/>
        </w:rPr>
        <w:t>, ב</w:t>
      </w:r>
      <w:r w:rsidR="003A3A6A" w:rsidRPr="00907FEF">
        <w:rPr>
          <w:rFonts w:ascii="David" w:hAnsi="David" w:cs="David"/>
          <w:sz w:val="24"/>
          <w:szCs w:val="24"/>
        </w:rPr>
        <w:t>XXX</w:t>
      </w:r>
      <w:r w:rsidRPr="00907FEF">
        <w:rPr>
          <w:rFonts w:ascii="David" w:hAnsi="David" w:cs="David"/>
          <w:sz w:val="24"/>
          <w:szCs w:val="24"/>
          <w:rtl/>
        </w:rPr>
        <w:t>): מקבלת אני את טענת הנתבעת לפיה מדובר בדירה שממונה בעיקרה מהלוואות. ראו: נספח נ/12 לנ/2 (נסח טאבו ודף יתרת משכנתא). ראו גם: דברי הנתבעת בדיון מיום 26.3.23 (החל מעמ' 29 בשורה 39 ועד עמ' 30 בשורה 27):</w:t>
      </w:r>
    </w:p>
    <w:p w:rsidR="00454101" w:rsidRPr="00907FEF" w:rsidRDefault="00454101" w:rsidP="00907FEF">
      <w:pPr>
        <w:pStyle w:val="ad"/>
        <w:spacing w:after="0" w:line="360" w:lineRule="auto"/>
        <w:ind w:left="567" w:hanging="284"/>
        <w:jc w:val="both"/>
        <w:rPr>
          <w:rFonts w:ascii="David" w:hAnsi="David" w:cs="David"/>
          <w:b/>
          <w:bCs/>
          <w:sz w:val="24"/>
          <w:szCs w:val="24"/>
        </w:rPr>
      </w:pPr>
      <w:r w:rsidRPr="00907FEF">
        <w:rPr>
          <w:rFonts w:ascii="David" w:hAnsi="David" w:cs="David"/>
          <w:b/>
          <w:bCs/>
          <w:sz w:val="24"/>
          <w:szCs w:val="24"/>
          <w:rtl/>
        </w:rPr>
        <w:t>"ש: תאמרי לי בבקשה מתי קנית את הבית איזה שנה?</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לפני 3 שנים.</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 את יכולה לספר בבקשה לבית המשפט באיזה את צורת מימון הבית איך רכשת אותו?</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כן. אמא שלי ואחי עזרו לי בהון העצמי שהייתי צריכה כדי לקבל למשכנתא. ו-1,000,000 שקל לקחתי את המקסימום משכנתא, עד גיל 80, מהבנק.</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Pr="00907FEF">
        <w:rPr>
          <w:rFonts w:ascii="David" w:hAnsi="David" w:cs="David"/>
          <w:b/>
          <w:bCs/>
          <w:sz w:val="24"/>
          <w:szCs w:val="24"/>
          <w:u w:val="single"/>
          <w:rtl/>
        </w:rPr>
        <w:t>ומה ההחזר החודשי שלך?</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התחלתי ב-3,600, ועכשיו בגלל כל העליות כבר הגעתי ל-4,200.</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w:t>
      </w:r>
      <w:r w:rsidRPr="00907FEF">
        <w:rPr>
          <w:rFonts w:ascii="David" w:hAnsi="David" w:cs="David"/>
          <w:b/>
          <w:bCs/>
          <w:sz w:val="24"/>
          <w:szCs w:val="24"/>
          <w:u w:val="single"/>
          <w:rtl/>
        </w:rPr>
        <w:t>מה שווי הדירה?</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אני קניתי אותה ב-1,300,000 ,דירה של 80 מטר. אני מניחה שזה פחות או יותר אותו דבר.</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עו"ד בר עוז : </w:t>
      </w:r>
      <w:r w:rsidRPr="00907FEF">
        <w:rPr>
          <w:rFonts w:ascii="David" w:hAnsi="David" w:cs="David"/>
          <w:b/>
          <w:bCs/>
          <w:sz w:val="24"/>
          <w:szCs w:val="24"/>
          <w:u w:val="single"/>
          <w:rtl/>
        </w:rPr>
        <w:t>בבניין שהוצא עליו צו הריסה, דרך אגב</w:t>
      </w:r>
      <w:r w:rsidRPr="00907FEF">
        <w:rPr>
          <w:rFonts w:ascii="David" w:hAnsi="David" w:cs="David"/>
          <w:b/>
          <w:bCs/>
          <w:sz w:val="24"/>
          <w:szCs w:val="24"/>
          <w:rtl/>
        </w:rPr>
        <w:t>.</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כן.</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עו"ד בר עוז : </w:t>
      </w:r>
      <w:r w:rsidRPr="00907FEF">
        <w:rPr>
          <w:rFonts w:ascii="David" w:hAnsi="David" w:cs="David"/>
          <w:b/>
          <w:bCs/>
          <w:sz w:val="24"/>
          <w:szCs w:val="24"/>
          <w:u w:val="single"/>
          <w:rtl/>
        </w:rPr>
        <w:t>צו הריסה שמהנדס העיר הוציא.</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 סיפרת בסעיף 42 בתצהיר שלך,</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עו"ד בר עוז : את לא שומעת.</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כב' השופטת: לא ביחד, כן.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 סיפרת בסעיף 42 לתצהיר שלך הצהרת,</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כן,</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ש: </w:t>
      </w:r>
      <w:r w:rsidRPr="00907FEF">
        <w:rPr>
          <w:rFonts w:ascii="David" w:hAnsi="David" w:cs="David"/>
          <w:b/>
          <w:bCs/>
          <w:sz w:val="24"/>
          <w:szCs w:val="24"/>
          <w:u w:val="single"/>
          <w:rtl/>
        </w:rPr>
        <w:t>שהבית עלה 1,300,000. מיליון לקחת משכנתא, ו-300,000 לקחת בהלוואה.</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עו"ד בר עוז : 1,012,000, תדייקי.</w:t>
      </w:r>
    </w:p>
    <w:p w:rsidR="00454101" w:rsidRPr="00907FEF" w:rsidRDefault="00454101" w:rsidP="00907FEF">
      <w:pPr>
        <w:pStyle w:val="ad"/>
        <w:spacing w:after="0" w:line="360" w:lineRule="auto"/>
        <w:ind w:left="567" w:hanging="284"/>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כן, נכון.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ש: נכון?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ת: נכון.</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t xml:space="preserve">ש: נכון. </w:t>
      </w:r>
      <w:r w:rsidRPr="00907FEF">
        <w:rPr>
          <w:rFonts w:ascii="David" w:hAnsi="David" w:cs="David"/>
          <w:b/>
          <w:bCs/>
          <w:sz w:val="24"/>
          <w:szCs w:val="24"/>
          <w:u w:val="single"/>
          <w:rtl/>
        </w:rPr>
        <w:t>איך הבנק נתן לך משכנתא של מיליון</w:t>
      </w:r>
      <w:r w:rsidRPr="00907FEF">
        <w:rPr>
          <w:rFonts w:ascii="David" w:hAnsi="David" w:cs="David"/>
          <w:b/>
          <w:bCs/>
          <w:sz w:val="24"/>
          <w:szCs w:val="24"/>
          <w:rtl/>
        </w:rPr>
        <w:t>?</w:t>
      </w:r>
    </w:p>
    <w:p w:rsidR="00454101" w:rsidRPr="00907FEF" w:rsidRDefault="00454101" w:rsidP="00907FEF">
      <w:pPr>
        <w:pStyle w:val="ad"/>
        <w:spacing w:after="0" w:line="360" w:lineRule="auto"/>
        <w:ind w:left="567" w:hanging="284"/>
        <w:jc w:val="both"/>
        <w:rPr>
          <w:rFonts w:ascii="David" w:hAnsi="David" w:cs="David"/>
          <w:b/>
          <w:bCs/>
          <w:sz w:val="24"/>
          <w:szCs w:val="24"/>
          <w:rtl/>
        </w:rPr>
      </w:pPr>
      <w:r w:rsidRPr="00907FEF">
        <w:rPr>
          <w:rFonts w:ascii="David" w:hAnsi="David" w:cs="David"/>
          <w:b/>
          <w:bCs/>
          <w:sz w:val="24"/>
          <w:szCs w:val="24"/>
          <w:rtl/>
        </w:rPr>
        <w:lastRenderedPageBreak/>
        <w:t xml:space="preserve">ת: </w:t>
      </w:r>
      <w:r w:rsidRPr="00907FEF">
        <w:rPr>
          <w:rFonts w:ascii="David" w:hAnsi="David" w:cs="David"/>
          <w:b/>
          <w:bCs/>
          <w:sz w:val="24"/>
          <w:szCs w:val="24"/>
          <w:u w:val="single"/>
          <w:rtl/>
        </w:rPr>
        <w:t>מה זאת אומרת? אני מרוויחה, אני עובדת, יש לי משכורת, אני הוכחתי שאני גם שאני מקבלת מזונות, שזה חלק מההכנסה שלי. ביחד זה, עכשיו, היום, אם הייתי באה לבקש, לא הייתי מקבלת, בגלל שהוא לא משלם מזונות</w:t>
      </w:r>
      <w:r w:rsidRPr="00907FEF">
        <w:rPr>
          <w:rFonts w:ascii="David" w:hAnsi="David" w:cs="David"/>
          <w:b/>
          <w:bCs/>
          <w:sz w:val="24"/>
          <w:szCs w:val="24"/>
          <w:rtl/>
        </w:rPr>
        <w:t>".</w:t>
      </w:r>
    </w:p>
    <w:p w:rsidR="00454101" w:rsidRPr="00907FEF" w:rsidRDefault="00454101" w:rsidP="00907FEF">
      <w:pPr>
        <w:pStyle w:val="ad"/>
        <w:spacing w:after="0" w:line="360" w:lineRule="auto"/>
        <w:ind w:left="368"/>
        <w:jc w:val="both"/>
        <w:rPr>
          <w:rFonts w:ascii="David" w:hAnsi="David" w:cs="David"/>
          <w:b/>
          <w:bCs/>
          <w:sz w:val="24"/>
          <w:szCs w:val="24"/>
          <w:rtl/>
        </w:rPr>
      </w:pPr>
    </w:p>
    <w:p w:rsidR="00454101" w:rsidRPr="00907FEF" w:rsidRDefault="00454101" w:rsidP="00907FEF">
      <w:pPr>
        <w:pStyle w:val="ad"/>
        <w:spacing w:after="0" w:line="360" w:lineRule="auto"/>
        <w:ind w:left="283"/>
        <w:jc w:val="both"/>
        <w:rPr>
          <w:rFonts w:ascii="David" w:hAnsi="David" w:cs="David"/>
          <w:sz w:val="24"/>
          <w:szCs w:val="24"/>
          <w:u w:val="single"/>
        </w:rPr>
      </w:pPr>
      <w:r w:rsidRPr="00907FEF">
        <w:rPr>
          <w:rFonts w:ascii="David" w:hAnsi="David" w:cs="David"/>
          <w:sz w:val="24"/>
          <w:szCs w:val="24"/>
          <w:u w:val="single"/>
          <w:rtl/>
        </w:rPr>
        <w:t xml:space="preserve">משכך, אני דוחה את טענות התובע לפיהן חל שיפור במצבה של הנתבעת. </w:t>
      </w:r>
    </w:p>
    <w:p w:rsidR="00454101" w:rsidRPr="00907FEF" w:rsidRDefault="00454101" w:rsidP="00907FEF">
      <w:pPr>
        <w:pStyle w:val="ad"/>
        <w:spacing w:after="0" w:line="360" w:lineRule="auto"/>
        <w:ind w:left="368"/>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b/>
          <w:bCs/>
          <w:sz w:val="24"/>
          <w:szCs w:val="24"/>
          <w:u w:val="single"/>
        </w:rPr>
      </w:pPr>
      <w:r w:rsidRPr="00907FEF">
        <w:rPr>
          <w:rFonts w:ascii="David" w:hAnsi="David" w:cs="David"/>
          <w:sz w:val="24"/>
          <w:szCs w:val="24"/>
          <w:rtl/>
        </w:rPr>
        <w:t xml:space="preserve">בבחינת למעלה מן הצורך, ראויים לציון דברי כב' השופט נפתלי שילה בעמ"ש 22962-03-20 בעמ' 10: </w:t>
      </w:r>
      <w:r w:rsidRPr="00907FEF">
        <w:rPr>
          <w:rFonts w:ascii="David" w:hAnsi="David" w:cs="David"/>
          <w:b/>
          <w:bCs/>
          <w:sz w:val="24"/>
          <w:szCs w:val="24"/>
          <w:rtl/>
        </w:rPr>
        <w:t xml:space="preserve">"יידע כל מי שתובע הקטנת מזונות, שאם יתברר שפעל שלא בתום לב ולא הציג את מלוא התמונה אודות הכנסותיו ורכושו באופן כן ואמתי, וקל וחומר אם ביצע "תרגילים חשבונאיים", שביהמ"ש לא ישעה לתביעתו, אף אם יוכח שהכנסות הצד שכנגד גדלו".  </w:t>
      </w:r>
    </w:p>
    <w:p w:rsidR="00454101" w:rsidRPr="00907FEF" w:rsidRDefault="00454101" w:rsidP="00907FEF">
      <w:pPr>
        <w:pStyle w:val="ad"/>
        <w:spacing w:after="0" w:line="360" w:lineRule="auto"/>
        <w:ind w:left="283"/>
        <w:jc w:val="both"/>
        <w:rPr>
          <w:rFonts w:ascii="David" w:hAnsi="David" w:cs="David"/>
          <w:b/>
          <w:bCs/>
          <w:sz w:val="24"/>
          <w:szCs w:val="24"/>
          <w:u w:val="single"/>
        </w:rPr>
      </w:pPr>
      <w:r w:rsidRPr="00907FEF">
        <w:rPr>
          <w:rFonts w:ascii="David" w:hAnsi="David" w:cs="David"/>
          <w:b/>
          <w:bCs/>
          <w:sz w:val="24"/>
          <w:szCs w:val="24"/>
          <w:u w:val="single"/>
          <w:rtl/>
        </w:rPr>
        <w:t xml:space="preserve"> </w:t>
      </w:r>
    </w:p>
    <w:p w:rsidR="00454101" w:rsidRPr="00907FEF" w:rsidRDefault="00454101" w:rsidP="00907FEF">
      <w:pPr>
        <w:pStyle w:val="ad"/>
        <w:numPr>
          <w:ilvl w:val="0"/>
          <w:numId w:val="1"/>
        </w:numPr>
        <w:spacing w:after="0" w:line="360" w:lineRule="auto"/>
        <w:ind w:left="283"/>
        <w:jc w:val="both"/>
        <w:rPr>
          <w:rFonts w:ascii="David" w:hAnsi="David" w:cs="David"/>
          <w:sz w:val="24"/>
          <w:szCs w:val="24"/>
        </w:rPr>
      </w:pPr>
      <w:r w:rsidRPr="00907FEF">
        <w:rPr>
          <w:rFonts w:ascii="David" w:hAnsi="David" w:cs="David"/>
          <w:b/>
          <w:bCs/>
          <w:sz w:val="24"/>
          <w:szCs w:val="24"/>
          <w:u w:val="single"/>
          <w:rtl/>
        </w:rPr>
        <w:t>סיכומה של נקודה:</w:t>
      </w:r>
      <w:r w:rsidRPr="00907FEF">
        <w:rPr>
          <w:rFonts w:ascii="David" w:hAnsi="David" w:cs="David"/>
          <w:sz w:val="24"/>
          <w:szCs w:val="24"/>
          <w:rtl/>
        </w:rPr>
        <w:t xml:space="preserve"> לנוכח כל האמור והמפורט- דין התביעה להידחות, וכך אני מורה.</w:t>
      </w:r>
    </w:p>
    <w:p w:rsidR="00454101" w:rsidRPr="00907FEF" w:rsidRDefault="00454101" w:rsidP="00907FEF">
      <w:pPr>
        <w:pStyle w:val="ad"/>
        <w:spacing w:after="0" w:line="360" w:lineRule="auto"/>
        <w:ind w:left="283"/>
        <w:jc w:val="both"/>
        <w:rPr>
          <w:rFonts w:ascii="David" w:hAnsi="David" w:cs="David"/>
          <w:sz w:val="24"/>
          <w:szCs w:val="24"/>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u w:val="single"/>
        </w:rPr>
      </w:pPr>
      <w:r w:rsidRPr="00907FEF">
        <w:rPr>
          <w:rFonts w:ascii="David" w:hAnsi="David" w:cs="David"/>
          <w:sz w:val="24"/>
          <w:szCs w:val="24"/>
          <w:rtl/>
        </w:rPr>
        <w:t xml:space="preserve">לעניין עתירת האב בסעיף 80 לסיכומיו (לבטל את חיובו של האב לשאת בהוצאות ביה"ס </w:t>
      </w:r>
      <w:r w:rsidR="00152D66" w:rsidRPr="00907FEF">
        <w:rPr>
          <w:rFonts w:ascii="David" w:hAnsi="David" w:cs="David"/>
          <w:sz w:val="24"/>
          <w:szCs w:val="24"/>
        </w:rPr>
        <w:t xml:space="preserve">XXX </w:t>
      </w:r>
      <w:r w:rsidRPr="00907FEF">
        <w:rPr>
          <w:rFonts w:ascii="David" w:hAnsi="David" w:cs="David"/>
          <w:sz w:val="24"/>
          <w:szCs w:val="24"/>
          <w:rtl/>
        </w:rPr>
        <w:t xml:space="preserve">באופן רטרואקטיבי), אין בידי להיעתר לעתירה. ואלו טעמיי. </w:t>
      </w:r>
    </w:p>
    <w:p w:rsidR="00454101" w:rsidRPr="00907FEF" w:rsidRDefault="00454101" w:rsidP="00907FEF">
      <w:pPr>
        <w:pStyle w:val="ad"/>
        <w:numPr>
          <w:ilvl w:val="0"/>
          <w:numId w:val="4"/>
        </w:numPr>
        <w:spacing w:after="0" w:line="360" w:lineRule="auto"/>
        <w:jc w:val="both"/>
        <w:rPr>
          <w:rFonts w:ascii="David" w:hAnsi="David" w:cs="David"/>
          <w:sz w:val="24"/>
          <w:szCs w:val="24"/>
          <w:rtl/>
        </w:rPr>
      </w:pPr>
      <w:r w:rsidRPr="00907FEF">
        <w:rPr>
          <w:rFonts w:ascii="David" w:hAnsi="David" w:cs="David"/>
          <w:sz w:val="24"/>
          <w:szCs w:val="24"/>
          <w:rtl/>
        </w:rPr>
        <w:t>הטענות עלו לראשונה בבקשת התובע מיום 11.4.22, כאשר כידוע, על פי ההלכה הנוהגת לא ניתן להעניק לתובע סעד שלא נתבקש בכתב התביעה (אלא במקרים חריגים בלבד ובהתקיים שלושה תנאים מצטברים: מדובר בסעד הנובע ישירות מן הסעד המקורי שהתבקש; כל העובדות הדרושות להענקת אותו הסעד נתבררו בפני בית המשפט; הצדק או הצורך ללבן את המחלוקת, מחייבים את מתן הסעד אף שלא התבקש. אציין כי ההלכה האמורה אינה רלוונטית לענייננו. זאת משום שלא נטען דבר לעניין זה על ידי מי מהצדדים. ראו לעניין זה: רע"א 7409/22 יואל בר נ' עומרי ישר [פורסם בנבו] (‏2.3.2023) בפיסקה 1</w:t>
      </w:r>
      <w:r w:rsidR="003A3A6A" w:rsidRPr="00907FEF">
        <w:rPr>
          <w:rFonts w:ascii="David" w:hAnsi="David" w:cs="David"/>
          <w:sz w:val="24"/>
          <w:szCs w:val="24"/>
          <w:rtl/>
        </w:rPr>
        <w:t>0 לפסק דינו של כב' השופט י' כשר</w:t>
      </w:r>
      <w:r w:rsidRPr="00907FEF">
        <w:rPr>
          <w:rFonts w:ascii="David" w:hAnsi="David" w:cs="David"/>
          <w:sz w:val="24"/>
          <w:szCs w:val="24"/>
          <w:rtl/>
        </w:rPr>
        <w:t xml:space="preserve">. </w:t>
      </w:r>
    </w:p>
    <w:p w:rsidR="00454101" w:rsidRPr="00907FEF" w:rsidRDefault="00454101" w:rsidP="00907FEF">
      <w:pPr>
        <w:pStyle w:val="ad"/>
        <w:numPr>
          <w:ilvl w:val="0"/>
          <w:numId w:val="4"/>
        </w:numPr>
        <w:spacing w:after="0" w:line="360" w:lineRule="auto"/>
        <w:jc w:val="both"/>
        <w:rPr>
          <w:rFonts w:ascii="David" w:hAnsi="David" w:cs="David"/>
          <w:sz w:val="24"/>
          <w:szCs w:val="24"/>
        </w:rPr>
      </w:pPr>
      <w:r w:rsidRPr="00907FEF">
        <w:rPr>
          <w:rFonts w:ascii="David" w:hAnsi="David" w:cs="David"/>
          <w:sz w:val="24"/>
          <w:szCs w:val="24"/>
          <w:rtl/>
        </w:rPr>
        <w:t xml:space="preserve">גם לגופו של ענין- התובע לא הוכיח את טענתו לפיה לאחר פסה"ד למזונות הייתה הסכמה בין הצדדים כי הקטינות יירשמו לבית הספר </w:t>
      </w:r>
      <w:r w:rsidR="003A3A6A" w:rsidRPr="00907FEF">
        <w:rPr>
          <w:rFonts w:ascii="David" w:hAnsi="David" w:cs="David"/>
          <w:sz w:val="24"/>
          <w:szCs w:val="24"/>
        </w:rPr>
        <w:t>XXX</w:t>
      </w:r>
      <w:r w:rsidRPr="00907FEF">
        <w:rPr>
          <w:rFonts w:ascii="David" w:hAnsi="David" w:cs="David"/>
          <w:sz w:val="24"/>
          <w:szCs w:val="24"/>
          <w:rtl/>
        </w:rPr>
        <w:t>. הנתבעת העידה בדיון מיום 26.3.23 על הנסיבות כדלקמן (החל מעמ' 27 בשורה 30 ועד עמ' 29 בשורה 8):</w:t>
      </w:r>
    </w:p>
    <w:p w:rsidR="00454101" w:rsidRPr="00907FEF" w:rsidRDefault="00454101" w:rsidP="00907FEF">
      <w:pPr>
        <w:pStyle w:val="ad"/>
        <w:spacing w:after="0" w:line="360" w:lineRule="auto"/>
        <w:ind w:left="1134" w:hanging="426"/>
        <w:jc w:val="both"/>
        <w:rPr>
          <w:rFonts w:ascii="David" w:hAnsi="David" w:cs="David"/>
          <w:b/>
          <w:bCs/>
          <w:sz w:val="24"/>
          <w:szCs w:val="24"/>
        </w:rPr>
      </w:pPr>
      <w:r w:rsidRPr="00907FEF">
        <w:rPr>
          <w:rFonts w:ascii="David" w:hAnsi="David" w:cs="David"/>
          <w:b/>
          <w:bCs/>
          <w:sz w:val="24"/>
          <w:szCs w:val="24"/>
          <w:rtl/>
        </w:rPr>
        <w:t xml:space="preserve">"ש: בחפץ לב. תאמרי לי בבקשה </w:t>
      </w:r>
      <w:r w:rsidR="003A3A6A" w:rsidRPr="00907FEF">
        <w:rPr>
          <w:rFonts w:ascii="David" w:hAnsi="David" w:cs="David"/>
          <w:b/>
          <w:bCs/>
          <w:sz w:val="24"/>
          <w:szCs w:val="24"/>
        </w:rPr>
        <w:t>XXX</w:t>
      </w:r>
      <w:r w:rsidRPr="00907FEF">
        <w:rPr>
          <w:rFonts w:ascii="David" w:hAnsi="David" w:cs="David"/>
          <w:b/>
          <w:bCs/>
          <w:sz w:val="24"/>
          <w:szCs w:val="24"/>
          <w:rtl/>
        </w:rPr>
        <w:t>, לגבי הרישום של הבנות, סעיף 32 בתצהיר שלך, הרישום של הבנות ל</w:t>
      </w:r>
      <w:r w:rsidR="00152D66" w:rsidRPr="00907FEF">
        <w:rPr>
          <w:rFonts w:ascii="David" w:hAnsi="David" w:cs="David"/>
          <w:b/>
          <w:bCs/>
          <w:sz w:val="24"/>
          <w:szCs w:val="24"/>
          <w:rtl/>
        </w:rPr>
        <w:t xml:space="preserve">ביה"ס </w:t>
      </w:r>
      <w:r w:rsidR="00152D66" w:rsidRPr="00907FEF">
        <w:rPr>
          <w:rFonts w:ascii="David" w:hAnsi="David" w:cs="David"/>
          <w:b/>
          <w:bCs/>
          <w:sz w:val="24"/>
          <w:szCs w:val="24"/>
        </w:rPr>
        <w:t>XXX</w:t>
      </w:r>
      <w:r w:rsidRPr="00907FEF">
        <w:rPr>
          <w:rFonts w:ascii="David" w:hAnsi="David" w:cs="David"/>
          <w:b/>
          <w:bCs/>
          <w:sz w:val="24"/>
          <w:szCs w:val="24"/>
          <w:rtl/>
        </w:rPr>
        <w:t>.</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 xml:space="preserve">ת: כן. אגב, </w:t>
      </w:r>
      <w:r w:rsidR="00152D66" w:rsidRPr="00907FEF">
        <w:rPr>
          <w:rFonts w:ascii="David" w:hAnsi="David" w:cs="David"/>
          <w:b/>
          <w:bCs/>
          <w:sz w:val="24"/>
          <w:szCs w:val="24"/>
          <w:rtl/>
        </w:rPr>
        <w:t xml:space="preserve">ביה"ס </w:t>
      </w:r>
      <w:r w:rsidR="00152D66" w:rsidRPr="00907FEF">
        <w:rPr>
          <w:rFonts w:ascii="David" w:hAnsi="David" w:cs="David"/>
          <w:b/>
          <w:bCs/>
          <w:sz w:val="24"/>
          <w:szCs w:val="24"/>
        </w:rPr>
        <w:t>XXX</w:t>
      </w:r>
      <w:r w:rsidRPr="00907FEF">
        <w:rPr>
          <w:rFonts w:ascii="David" w:hAnsi="David" w:cs="David"/>
          <w:b/>
          <w:bCs/>
          <w:sz w:val="24"/>
          <w:szCs w:val="24"/>
          <w:rtl/>
        </w:rPr>
        <w:t xml:space="preserve">, כשאת אומרת </w:t>
      </w:r>
      <w:r w:rsidR="00152D66" w:rsidRPr="00907FEF">
        <w:rPr>
          <w:rFonts w:ascii="David" w:hAnsi="David" w:cs="David"/>
          <w:b/>
          <w:bCs/>
          <w:sz w:val="24"/>
          <w:szCs w:val="24"/>
        </w:rPr>
        <w:t>XXX</w:t>
      </w:r>
      <w:r w:rsidRPr="00907FEF">
        <w:rPr>
          <w:rFonts w:ascii="David" w:hAnsi="David" w:cs="David"/>
          <w:b/>
          <w:bCs/>
          <w:sz w:val="24"/>
          <w:szCs w:val="24"/>
          <w:rtl/>
        </w:rPr>
        <w:t>.</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ש: אני לא שאלתי את השאלה.</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כב' השופטת: תקשיבי לשאלה.</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ש: כשאת רשמת את הבנות ל</w:t>
      </w:r>
      <w:r w:rsidR="00152D66" w:rsidRPr="00907FEF">
        <w:rPr>
          <w:rFonts w:ascii="David" w:hAnsi="David" w:cs="David"/>
          <w:b/>
          <w:bCs/>
          <w:sz w:val="24"/>
          <w:szCs w:val="24"/>
          <w:rtl/>
        </w:rPr>
        <w:t xml:space="preserve">ביה"ס </w:t>
      </w:r>
      <w:r w:rsidR="00152D66" w:rsidRPr="00907FEF">
        <w:rPr>
          <w:rFonts w:ascii="David" w:hAnsi="David" w:cs="David"/>
          <w:b/>
          <w:bCs/>
          <w:sz w:val="24"/>
          <w:szCs w:val="24"/>
        </w:rPr>
        <w:t>XXX</w:t>
      </w:r>
      <w:r w:rsidRPr="00907FEF">
        <w:rPr>
          <w:rFonts w:ascii="David" w:hAnsi="David" w:cs="David"/>
          <w:b/>
          <w:bCs/>
          <w:sz w:val="24"/>
          <w:szCs w:val="24"/>
          <w:rtl/>
        </w:rPr>
        <w:t>, את ביקשת את הסכמתו? שאלת אותו?</w:t>
      </w:r>
    </w:p>
    <w:p w:rsidR="00454101" w:rsidRPr="00907FEF" w:rsidRDefault="00454101" w:rsidP="00907FEF">
      <w:pPr>
        <w:pStyle w:val="ad"/>
        <w:spacing w:after="0" w:line="360" w:lineRule="auto"/>
        <w:ind w:left="1134" w:hanging="426"/>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 xml:space="preserve">באיזה שלב של </w:t>
      </w:r>
      <w:r w:rsidR="00152D66" w:rsidRPr="00907FEF">
        <w:rPr>
          <w:rFonts w:ascii="David" w:hAnsi="David" w:cs="David"/>
          <w:b/>
          <w:bCs/>
          <w:sz w:val="24"/>
          <w:szCs w:val="24"/>
          <w:u w:val="single"/>
          <w:rtl/>
        </w:rPr>
        <w:t xml:space="preserve">ביה"ס </w:t>
      </w:r>
      <w:r w:rsidR="00152D66" w:rsidRPr="00907FEF">
        <w:rPr>
          <w:rFonts w:ascii="David" w:hAnsi="David" w:cs="David"/>
          <w:b/>
          <w:bCs/>
          <w:sz w:val="24"/>
          <w:szCs w:val="24"/>
          <w:u w:val="single"/>
        </w:rPr>
        <w:t>XXX</w:t>
      </w:r>
      <w:r w:rsidRPr="00907FEF">
        <w:rPr>
          <w:rFonts w:ascii="David" w:hAnsi="David" w:cs="David"/>
          <w:b/>
          <w:bCs/>
          <w:sz w:val="24"/>
          <w:szCs w:val="24"/>
          <w:u w:val="single"/>
          <w:rtl/>
        </w:rPr>
        <w:t>? זה מה שרציתי לשאול. כי הם ב</w:t>
      </w:r>
      <w:r w:rsidR="00152D66" w:rsidRPr="00907FEF">
        <w:rPr>
          <w:rFonts w:ascii="David" w:hAnsi="David" w:cs="David"/>
          <w:b/>
          <w:bCs/>
          <w:sz w:val="24"/>
          <w:szCs w:val="24"/>
          <w:u w:val="single"/>
        </w:rPr>
        <w:t>XXX</w:t>
      </w:r>
      <w:r w:rsidRPr="00907FEF">
        <w:rPr>
          <w:rFonts w:ascii="David" w:hAnsi="David" w:cs="David"/>
          <w:b/>
          <w:bCs/>
          <w:sz w:val="24"/>
          <w:szCs w:val="24"/>
          <w:u w:val="single"/>
          <w:rtl/>
        </w:rPr>
        <w:t xml:space="preserve"> מגיל 3, אז כאילו על מה, על איזה תקופה את מדברת?</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 xml:space="preserve">ש: </w:t>
      </w:r>
      <w:r w:rsidR="00152D66" w:rsidRPr="00907FEF">
        <w:rPr>
          <w:rFonts w:ascii="David" w:hAnsi="David" w:cs="David"/>
          <w:b/>
          <w:bCs/>
          <w:sz w:val="24"/>
          <w:szCs w:val="24"/>
        </w:rPr>
        <w:t>XXX</w:t>
      </w:r>
      <w:r w:rsidRPr="00907FEF">
        <w:rPr>
          <w:rFonts w:ascii="David" w:hAnsi="David" w:cs="David"/>
          <w:b/>
          <w:bCs/>
          <w:sz w:val="24"/>
          <w:szCs w:val="24"/>
          <w:rtl/>
        </w:rPr>
        <w:t xml:space="preserve"> זה בית ספר פרטי, נכון?</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lastRenderedPageBreak/>
        <w:t>ת: חלק פרטי. היסודי זה פרטי, החטיבה ציבורית, והתיכון הוא חצי חצי.</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ש: כמה העלות?</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ת: חצי פרטי חצי ציבורי.</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ש: כמה העלות?</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ת: של התיכון?</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ש: כן.</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ת: 1000 שקל בחודש לילדה.</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ש: כלומר 2000 שקלים בחודש?</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ת: פחות 20% שיש הנחה על הילד השני, אבל כן בסביבות.</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ש: אז את שאלת אותו? אם, בסמוך לתיכון, שאלת אותו אם הוא מסכים לזה? לאור העלות?</w:t>
      </w:r>
    </w:p>
    <w:p w:rsidR="00454101" w:rsidRPr="00907FEF" w:rsidRDefault="00454101" w:rsidP="00907FEF">
      <w:pPr>
        <w:pStyle w:val="ad"/>
        <w:spacing w:after="0" w:line="360" w:lineRule="auto"/>
        <w:ind w:left="1134" w:hanging="426"/>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אני לא צריכה לשאול אותו, כי שוב ושוב לאורך השנים הוא התנגד בכלל לרישום שלהן לבית הספר. למרות הצעה של הפסיכולוגית ושל המטפלת המשפ</w:t>
      </w:r>
      <w:r w:rsidR="003A3A6A" w:rsidRPr="00907FEF">
        <w:rPr>
          <w:rFonts w:ascii="David" w:hAnsi="David" w:cs="David"/>
          <w:b/>
          <w:bCs/>
          <w:sz w:val="24"/>
          <w:szCs w:val="24"/>
          <w:u w:val="single"/>
          <w:rtl/>
        </w:rPr>
        <w:t>חתית</w:t>
      </w:r>
      <w:r w:rsidRPr="00907FEF">
        <w:rPr>
          <w:rFonts w:ascii="David" w:hAnsi="David" w:cs="David"/>
          <w:b/>
          <w:bCs/>
          <w:sz w:val="24"/>
          <w:szCs w:val="24"/>
          <w:u w:val="single"/>
          <w:rtl/>
        </w:rPr>
        <w:t xml:space="preserve"> שלהן, לנתק אותן, ניתקנו להם את הבית, ואסרו אלינו בפירוש לנתק אותם גם מהמסגרת החברתית שהן נמצאות בה מגיל 3. וגם בזה דנו שוב ושוב, בבית המשפט הזה גם, אצל כבוד השופטת.</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ש: את יכולה בבקשה להראות לנו איזושהי, יש איזושהי אינדיקציה לזה שיש יועצת חינוכית, שאמרה שטובת הבנות היא להמשיך ב</w:t>
      </w:r>
      <w:r w:rsidR="00152D66" w:rsidRPr="00907FEF">
        <w:rPr>
          <w:rFonts w:ascii="David" w:hAnsi="David" w:cs="David"/>
          <w:b/>
          <w:bCs/>
          <w:sz w:val="24"/>
          <w:szCs w:val="24"/>
          <w:rtl/>
        </w:rPr>
        <w:t xml:space="preserve">ביה"ס </w:t>
      </w:r>
      <w:r w:rsidR="00152D66" w:rsidRPr="00907FEF">
        <w:rPr>
          <w:rFonts w:ascii="David" w:hAnsi="David" w:cs="David"/>
          <w:b/>
          <w:bCs/>
          <w:sz w:val="24"/>
          <w:szCs w:val="24"/>
        </w:rPr>
        <w:t>XXX</w:t>
      </w:r>
      <w:r w:rsidRPr="00907FEF">
        <w:rPr>
          <w:rFonts w:ascii="David" w:hAnsi="David" w:cs="David"/>
          <w:b/>
          <w:bCs/>
          <w:sz w:val="24"/>
          <w:szCs w:val="24"/>
          <w:rtl/>
        </w:rPr>
        <w:t>?</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ת: כן.</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ש: במב"ר?</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עו"ד בר עוז : כן.</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ת: מה זה קשור למב"ר או לא? זה קשור לשמור על המסגרת של החברה שלהם שהם גדלות מה מגיל 3.</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ש: הבנתי.</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ת: שזה אותה מסגרת, גם אם הם לא באותה כיתה פיזית, כי לא היה אפשר לשים אותן, אבל זה מסגרת שהם הכירו. הן בשום אופן לא הסכימו גם לשמוע על בית ספר. אני,</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עו"ד בר עוז : כבודה, האם מישהו שאל, אני אסייע לחברתי.</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כב' השופטת: כן.</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עו"ד בר עוז : האם יש אינדיקציות,</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ב"כ התובע: זה בסדר, זה בסדר, זה בסדר, אחר כך, בסדר?</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כב' השופטת: כן,</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ב"כ התובע: אין לי עוד הרבה זמן ברשותך.</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כב' השופטת: תן לה להשיב, כן.</w:t>
      </w:r>
    </w:p>
    <w:p w:rsidR="00454101" w:rsidRPr="00907FEF" w:rsidRDefault="00454101" w:rsidP="00907FEF">
      <w:pPr>
        <w:pStyle w:val="ad"/>
        <w:spacing w:after="0" w:line="360" w:lineRule="auto"/>
        <w:ind w:left="1134" w:hanging="426"/>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ואגב, אגב, כשהיה דיונים לגבי המעבר מהחטיבה לתיכון,</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ש: כן.</w:t>
      </w:r>
    </w:p>
    <w:p w:rsidR="00454101" w:rsidRPr="00907FEF" w:rsidRDefault="00454101" w:rsidP="00907FEF">
      <w:pPr>
        <w:pStyle w:val="ad"/>
        <w:spacing w:after="0" w:line="360" w:lineRule="auto"/>
        <w:ind w:left="1134" w:hanging="426"/>
        <w:jc w:val="both"/>
        <w:rPr>
          <w:rFonts w:ascii="David" w:hAnsi="David" w:cs="David"/>
          <w:b/>
          <w:bCs/>
          <w:sz w:val="24"/>
          <w:szCs w:val="24"/>
          <w:u w:val="single"/>
          <w:rtl/>
        </w:rPr>
      </w:pPr>
      <w:r w:rsidRPr="00907FEF">
        <w:rPr>
          <w:rFonts w:ascii="David" w:hAnsi="David" w:cs="David"/>
          <w:b/>
          <w:bCs/>
          <w:sz w:val="24"/>
          <w:szCs w:val="24"/>
          <w:rtl/>
        </w:rPr>
        <w:t xml:space="preserve">ת: </w:t>
      </w:r>
      <w:r w:rsidRPr="00907FEF">
        <w:rPr>
          <w:rFonts w:ascii="David" w:hAnsi="David" w:cs="David"/>
          <w:b/>
          <w:bCs/>
          <w:sz w:val="24"/>
          <w:szCs w:val="24"/>
          <w:u w:val="single"/>
          <w:rtl/>
        </w:rPr>
        <w:t>שפה הוא דיבר על זה שאנחנו הסכמנו, קודם כל לא הסכמנו בינינו על שום דבר.</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lastRenderedPageBreak/>
        <w:t>ש: כן, ברור.</w:t>
      </w:r>
    </w:p>
    <w:p w:rsidR="00454101" w:rsidRPr="00907FEF" w:rsidRDefault="00454101" w:rsidP="00907FEF">
      <w:pPr>
        <w:pStyle w:val="ad"/>
        <w:spacing w:after="0" w:line="360" w:lineRule="auto"/>
        <w:ind w:left="1134" w:hanging="426"/>
        <w:jc w:val="both"/>
        <w:rPr>
          <w:rFonts w:ascii="David" w:hAnsi="David" w:cs="David"/>
          <w:b/>
          <w:bCs/>
          <w:sz w:val="24"/>
          <w:szCs w:val="24"/>
          <w:rtl/>
        </w:rPr>
      </w:pPr>
      <w:r w:rsidRPr="00907FEF">
        <w:rPr>
          <w:rFonts w:ascii="David" w:hAnsi="David" w:cs="David"/>
          <w:b/>
          <w:bCs/>
          <w:sz w:val="24"/>
          <w:szCs w:val="24"/>
          <w:rtl/>
        </w:rPr>
        <w:t xml:space="preserve">ת: </w:t>
      </w:r>
      <w:r w:rsidRPr="00907FEF">
        <w:rPr>
          <w:rFonts w:ascii="David" w:hAnsi="David" w:cs="David"/>
          <w:b/>
          <w:bCs/>
          <w:sz w:val="24"/>
          <w:szCs w:val="24"/>
          <w:u w:val="single"/>
          <w:rtl/>
        </w:rPr>
        <w:t>שנינו היינו אצל היועצות, שנינו היינו אצל הרכזות, היה שיתוף פעולה מלא גם מולו, זה לא שהוא היה ממודר ממשהו, אבל הוא ידע על כל התהליך. גם אני לא הייתי בעד, אני ניסיתי להילחם שהם יגיעו לכיתה רגילה, אבל בגלל הציונים שלהם, ובגלל זה שהן נעדרו הרבה מבית ספר, לא יכולנו להגיע. אבל עדיין העדפה הייתה שהן יהיו באותה המסגרת של, של החברה שלהם, כי הן המשיכו שם, כל החברים שלהן שם. הן, הרי, זה שהן לא באותה כיתה, יש שם 11 כיתות בשכבה, זה לא אומר שכל המסגרת החברתית שלהם נשארה כפי שהיא, הם נפגשים</w:t>
      </w:r>
      <w:r w:rsidRPr="00907FEF">
        <w:rPr>
          <w:rFonts w:ascii="David" w:hAnsi="David" w:cs="David"/>
          <w:b/>
          <w:bCs/>
          <w:sz w:val="24"/>
          <w:szCs w:val="24"/>
          <w:rtl/>
        </w:rPr>
        <w:t>".</w:t>
      </w:r>
    </w:p>
    <w:p w:rsidR="00454101" w:rsidRPr="00907FEF" w:rsidRDefault="00454101" w:rsidP="00907FEF">
      <w:pPr>
        <w:pStyle w:val="ad"/>
        <w:spacing w:after="0" w:line="360" w:lineRule="auto"/>
        <w:ind w:left="708"/>
        <w:jc w:val="both"/>
        <w:rPr>
          <w:rFonts w:ascii="David" w:hAnsi="David" w:cs="David"/>
          <w:sz w:val="24"/>
          <w:szCs w:val="24"/>
          <w:rtl/>
        </w:rPr>
      </w:pPr>
      <w:r w:rsidRPr="00907FEF">
        <w:rPr>
          <w:rFonts w:ascii="David" w:hAnsi="David" w:cs="David"/>
          <w:sz w:val="24"/>
          <w:szCs w:val="24"/>
          <w:rtl/>
        </w:rPr>
        <w:t xml:space="preserve">מקבלת אני את גרסת הנתבעת לעניין זה. </w:t>
      </w:r>
    </w:p>
    <w:p w:rsidR="00454101" w:rsidRPr="00907FEF" w:rsidRDefault="00454101" w:rsidP="00907FEF">
      <w:pPr>
        <w:pStyle w:val="ad"/>
        <w:spacing w:after="0" w:line="360" w:lineRule="auto"/>
        <w:ind w:left="708"/>
        <w:jc w:val="both"/>
        <w:rPr>
          <w:rFonts w:ascii="David" w:hAnsi="David" w:cs="David"/>
          <w:sz w:val="24"/>
          <w:szCs w:val="24"/>
          <w:rtl/>
        </w:rPr>
      </w:pPr>
      <w:r w:rsidRPr="00907FEF">
        <w:rPr>
          <w:rFonts w:ascii="David" w:hAnsi="David" w:cs="David"/>
          <w:sz w:val="24"/>
          <w:szCs w:val="24"/>
          <w:rtl/>
        </w:rPr>
        <w:t xml:space="preserve">לנוכח דברי הנתבעת, כמצוטט לעיל, אני דוחה את גרסת התובע וכפועל יוצא מכך- את עתירתו. </w:t>
      </w:r>
    </w:p>
    <w:p w:rsidR="00454101" w:rsidRPr="00907FEF" w:rsidRDefault="00454101" w:rsidP="00907FEF">
      <w:pPr>
        <w:pStyle w:val="ad"/>
        <w:spacing w:after="0" w:line="360" w:lineRule="auto"/>
        <w:ind w:left="368"/>
        <w:jc w:val="both"/>
        <w:rPr>
          <w:rFonts w:ascii="David" w:hAnsi="David" w:cs="David"/>
          <w:sz w:val="24"/>
          <w:szCs w:val="24"/>
          <w:rtl/>
        </w:rPr>
      </w:pPr>
    </w:p>
    <w:p w:rsidR="00454101" w:rsidRPr="00907FEF" w:rsidRDefault="00454101" w:rsidP="00907FEF">
      <w:pPr>
        <w:pStyle w:val="ad"/>
        <w:spacing w:after="0" w:line="360" w:lineRule="auto"/>
        <w:ind w:left="-58"/>
        <w:jc w:val="both"/>
        <w:rPr>
          <w:rFonts w:ascii="David" w:hAnsi="David" w:cs="David"/>
          <w:b/>
          <w:bCs/>
          <w:sz w:val="24"/>
          <w:szCs w:val="24"/>
          <w:u w:val="single"/>
          <w:rtl/>
        </w:rPr>
      </w:pPr>
      <w:r w:rsidRPr="00907FEF">
        <w:rPr>
          <w:rFonts w:ascii="David" w:hAnsi="David" w:cs="David"/>
          <w:b/>
          <w:bCs/>
          <w:sz w:val="24"/>
          <w:szCs w:val="24"/>
          <w:u w:val="single"/>
          <w:rtl/>
        </w:rPr>
        <w:t>פסיקת הוצאות:</w:t>
      </w:r>
    </w:p>
    <w:p w:rsidR="00454101" w:rsidRPr="00907FEF" w:rsidRDefault="00454101" w:rsidP="00907FEF">
      <w:pPr>
        <w:pStyle w:val="ad"/>
        <w:spacing w:after="0" w:line="360" w:lineRule="auto"/>
        <w:jc w:val="both"/>
        <w:rPr>
          <w:rFonts w:ascii="David" w:hAnsi="David" w:cs="David"/>
          <w:sz w:val="24"/>
          <w:szCs w:val="24"/>
          <w:rtl/>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 xml:space="preserve">כידוע, </w:t>
      </w:r>
      <w:r w:rsidRPr="00907FEF">
        <w:rPr>
          <w:rFonts w:ascii="David" w:hAnsi="David" w:cs="David"/>
          <w:b/>
          <w:bCs/>
          <w:sz w:val="24"/>
          <w:szCs w:val="24"/>
          <w:rtl/>
        </w:rPr>
        <w:t xml:space="preserve">"פסיקת הוצאות נועדה לשפות את בעל הדין שכנגד על הוצאותיו בהליך, וזאת בהתחשב, בין היתר, בתוצאות ההליך, במורכבותו, במשאבים שנדרשו לניהולו ובהתנהלות בעלי הדין – כך על פי הקבוע בתקנות 151(א) ו-153(ג) לתקנות סדר הדין האזרחי, התשע"ט-2018 (להלן: התקנות)). ההוצאות נדרשות להיות סבירות והוגנות, ועל שיעורן לבטא איזון ראוי בין הבטחת זכות הגישה לערכאות ובין הגנה על זכות הקניין של הפרט, תוך שמירה על שוויון בין בעלי הדין (תקנות 152 ו-151(ב) לתקנות). בשונה מן ההסדר שנקבע בתקנות סדר הדין האזרחי הישנות, בתקנות החדשות ברירת המחדל היא חיוב בהוצאות, כאשר נדרשים טעמים מיוחדים על מנת שלא לעשות כן (תקנה 152 לתקנות, וראו: רע"א 7650/20 </w:t>
      </w:r>
      <w:r w:rsidRPr="00907FEF">
        <w:rPr>
          <w:rFonts w:ascii="David" w:hAnsi="David" w:cs="David"/>
          <w:b/>
          <w:bCs/>
          <w:sz w:val="24"/>
          <w:szCs w:val="24"/>
        </w:rPr>
        <w:t>Magic Software Enterprises Ltd</w:t>
      </w:r>
      <w:r w:rsidRPr="00907FEF">
        <w:rPr>
          <w:rFonts w:ascii="David" w:hAnsi="David" w:cs="David"/>
          <w:b/>
          <w:bCs/>
          <w:sz w:val="24"/>
          <w:szCs w:val="24"/>
          <w:rtl/>
        </w:rPr>
        <w:t xml:space="preserve"> נ' פאיירפלאי בע"מ, פסקה 14 [פורסם בנבו] (28.12.2020)). לבית המשפט סמכות לחייב בעל דין בהוצאות גם לטובת אוצר המדינה, בנסיבות שבהן עשה שימוש לרעה בהליכי משפט או לא מילא אחר התקנות (תקנה 151(ג) לתקנות), או אם האריך את הדיון שלא לצורך, למשל באמצעות העלאת טענות סרק, וזאת ללא קשר עם תוצאות ההליך (תקנה 156 לתקנות, וראו: רע"א 162/24 מידן נ' איגמה ניהול ומסחר בע"מ, פסקה 11 [פורסם בנבו] (11.1.2024))" </w:t>
      </w:r>
      <w:r w:rsidRPr="00907FEF">
        <w:rPr>
          <w:rFonts w:ascii="David" w:hAnsi="David" w:cs="David"/>
          <w:sz w:val="24"/>
          <w:szCs w:val="24"/>
          <w:rtl/>
        </w:rPr>
        <w:t xml:space="preserve">(ראו: רע"א 2507/24 אמירן לבון נ' ד"ר שולמית שרון [פורסם בנבו] (14.4.24) בפיסקה 9 להחלטת כבוד השופטת ג' כנפי-שטייניץ).      </w:t>
      </w:r>
    </w:p>
    <w:p w:rsidR="00454101" w:rsidRPr="00907FEF" w:rsidRDefault="00454101" w:rsidP="00907FEF">
      <w:pPr>
        <w:spacing w:line="360" w:lineRule="auto"/>
        <w:jc w:val="both"/>
        <w:rPr>
          <w:rFonts w:ascii="David" w:hAnsi="David"/>
        </w:rPr>
      </w:pPr>
    </w:p>
    <w:p w:rsidR="00454101" w:rsidRPr="00907FEF" w:rsidRDefault="00454101" w:rsidP="00907FEF">
      <w:pPr>
        <w:pStyle w:val="ad"/>
        <w:numPr>
          <w:ilvl w:val="0"/>
          <w:numId w:val="1"/>
        </w:numPr>
        <w:spacing w:after="0" w:line="360" w:lineRule="auto"/>
        <w:ind w:left="283"/>
        <w:jc w:val="both"/>
        <w:rPr>
          <w:rFonts w:ascii="David" w:hAnsi="David" w:cs="David"/>
          <w:sz w:val="24"/>
          <w:szCs w:val="24"/>
          <w:rtl/>
        </w:rPr>
      </w:pPr>
      <w:r w:rsidRPr="00907FEF">
        <w:rPr>
          <w:rFonts w:ascii="David" w:hAnsi="David" w:cs="David"/>
          <w:sz w:val="24"/>
          <w:szCs w:val="24"/>
          <w:rtl/>
        </w:rPr>
        <w:t>בענייננו, לאור התוצאה, שעה שקבעתי כי לא היה כל מקום להגיש את התביעה, משהנתבעת נאלצה לנהל הליך משפטי ממושך (הכולל</w:t>
      </w:r>
      <w:r w:rsidR="00907FEF">
        <w:rPr>
          <w:rFonts w:ascii="David" w:hAnsi="David" w:cs="David" w:hint="cs"/>
          <w:sz w:val="24"/>
          <w:szCs w:val="24"/>
          <w:rtl/>
        </w:rPr>
        <w:t xml:space="preserve"> הגשת</w:t>
      </w:r>
      <w:r w:rsidRPr="00907FEF">
        <w:rPr>
          <w:rFonts w:ascii="David" w:hAnsi="David" w:cs="David"/>
          <w:sz w:val="24"/>
          <w:szCs w:val="24"/>
          <w:rtl/>
        </w:rPr>
        <w:t xml:space="preserve"> תצהיר עדות ראשית (בהיקף של 176 עמודים), ישיבת הוכחות, סיכומים בכתב וכיו"ב) אני מחייבת את התובע בהוצאות משפט בסך של 10,000 ₪, בצירוף מע"מ כחוק, אשר ישולמו תוך 45 יום, שאם לא כן יישא הסכום הפרשי ריבית והצמדה כחוק עד לתשלום המלא בפועל.</w:t>
      </w:r>
    </w:p>
    <w:p w:rsidR="00454101" w:rsidRPr="00907FEF" w:rsidRDefault="00454101" w:rsidP="00907FEF">
      <w:pPr>
        <w:pStyle w:val="ad"/>
        <w:spacing w:after="0" w:line="360" w:lineRule="auto"/>
        <w:jc w:val="both"/>
        <w:rPr>
          <w:rFonts w:ascii="David" w:hAnsi="David" w:cs="David"/>
          <w:sz w:val="24"/>
          <w:szCs w:val="24"/>
        </w:rPr>
      </w:pPr>
    </w:p>
    <w:p w:rsidR="00454101" w:rsidRPr="00907FEF" w:rsidRDefault="00454101" w:rsidP="00907FEF">
      <w:pPr>
        <w:spacing w:line="360" w:lineRule="auto"/>
        <w:ind w:left="-142"/>
        <w:jc w:val="both"/>
        <w:rPr>
          <w:rFonts w:ascii="David" w:hAnsi="David"/>
          <w:b/>
          <w:bCs/>
          <w:u w:val="single"/>
          <w:rtl/>
        </w:rPr>
      </w:pPr>
      <w:r w:rsidRPr="00907FEF">
        <w:rPr>
          <w:rFonts w:ascii="David" w:hAnsi="David"/>
          <w:b/>
          <w:bCs/>
          <w:u w:val="single"/>
          <w:rtl/>
        </w:rPr>
        <w:t>סוף דבר:</w:t>
      </w:r>
    </w:p>
    <w:p w:rsidR="00454101" w:rsidRPr="00907FEF" w:rsidRDefault="00454101" w:rsidP="00907FEF">
      <w:pPr>
        <w:spacing w:line="360" w:lineRule="auto"/>
        <w:jc w:val="both"/>
        <w:rPr>
          <w:rFonts w:ascii="David" w:hAnsi="David"/>
          <w:b/>
          <w:bCs/>
          <w:u w:val="single"/>
          <w:rtl/>
        </w:rPr>
      </w:pPr>
    </w:p>
    <w:p w:rsidR="00454101" w:rsidRPr="00907FEF" w:rsidRDefault="00454101" w:rsidP="00907FEF">
      <w:pPr>
        <w:pStyle w:val="ad"/>
        <w:numPr>
          <w:ilvl w:val="0"/>
          <w:numId w:val="1"/>
        </w:numPr>
        <w:tabs>
          <w:tab w:val="left" w:pos="283"/>
        </w:tabs>
        <w:autoSpaceDE w:val="0"/>
        <w:autoSpaceDN w:val="0"/>
        <w:adjustRightInd w:val="0"/>
        <w:spacing w:after="0" w:line="360" w:lineRule="auto"/>
        <w:ind w:left="283"/>
        <w:jc w:val="both"/>
        <w:rPr>
          <w:rFonts w:ascii="David" w:hAnsi="David" w:cs="David"/>
          <w:sz w:val="24"/>
          <w:szCs w:val="24"/>
        </w:rPr>
      </w:pPr>
      <w:r w:rsidRPr="00907FEF">
        <w:rPr>
          <w:rFonts w:ascii="David" w:hAnsi="David" w:cs="David"/>
          <w:sz w:val="24"/>
          <w:szCs w:val="24"/>
          <w:rtl/>
        </w:rPr>
        <w:t xml:space="preserve">בטרם חתימה ייאמר כי לא נעלמו מעיני טענותיהם הנוספות של הצדדים. ואולם, לא מצאתי לנכון לפרט את מלוא הטענות שהועלו על ידם, שכן לטעמי, די במה שפורט לעיל, כדי לבסס את התוצאה אליה הגעתי. </w:t>
      </w:r>
    </w:p>
    <w:p w:rsidR="00454101" w:rsidRPr="00907FEF" w:rsidRDefault="00454101" w:rsidP="00907FEF">
      <w:pPr>
        <w:pStyle w:val="ad"/>
        <w:tabs>
          <w:tab w:val="left" w:pos="283"/>
        </w:tabs>
        <w:autoSpaceDE w:val="0"/>
        <w:autoSpaceDN w:val="0"/>
        <w:adjustRightInd w:val="0"/>
        <w:spacing w:after="0" w:line="360" w:lineRule="auto"/>
        <w:ind w:left="283"/>
        <w:jc w:val="both"/>
        <w:rPr>
          <w:rFonts w:ascii="David" w:hAnsi="David" w:cs="David"/>
          <w:sz w:val="24"/>
          <w:szCs w:val="24"/>
        </w:rPr>
      </w:pPr>
    </w:p>
    <w:p w:rsidR="00454101" w:rsidRPr="00907FEF" w:rsidRDefault="00454101" w:rsidP="00907FEF">
      <w:pPr>
        <w:pStyle w:val="ad"/>
        <w:numPr>
          <w:ilvl w:val="0"/>
          <w:numId w:val="1"/>
        </w:numPr>
        <w:tabs>
          <w:tab w:val="left" w:pos="283"/>
        </w:tabs>
        <w:autoSpaceDE w:val="0"/>
        <w:autoSpaceDN w:val="0"/>
        <w:adjustRightInd w:val="0"/>
        <w:spacing w:after="0" w:line="360" w:lineRule="auto"/>
        <w:ind w:left="283"/>
        <w:jc w:val="both"/>
        <w:rPr>
          <w:rFonts w:ascii="David" w:hAnsi="David" w:cs="David"/>
          <w:sz w:val="24"/>
          <w:szCs w:val="24"/>
          <w:rtl/>
        </w:rPr>
      </w:pPr>
      <w:r w:rsidRPr="00907FEF">
        <w:rPr>
          <w:rFonts w:ascii="David" w:eastAsia="Times New Roman" w:hAnsi="David" w:cs="David"/>
          <w:noProof/>
          <w:sz w:val="24"/>
          <w:szCs w:val="24"/>
          <w:rtl/>
        </w:rPr>
        <w:t>לאור כל האמור והמפורט לעיל, הנני מורה כדלקמן:</w:t>
      </w:r>
    </w:p>
    <w:p w:rsidR="00454101" w:rsidRPr="00907FEF" w:rsidRDefault="00454101" w:rsidP="00907FEF">
      <w:pPr>
        <w:numPr>
          <w:ilvl w:val="0"/>
          <w:numId w:val="6"/>
        </w:numPr>
        <w:spacing w:line="360" w:lineRule="auto"/>
        <w:contextualSpacing/>
        <w:jc w:val="both"/>
        <w:rPr>
          <w:rFonts w:ascii="David" w:hAnsi="David"/>
          <w:rtl/>
        </w:rPr>
      </w:pPr>
      <w:r w:rsidRPr="00907FEF">
        <w:rPr>
          <w:rFonts w:ascii="David" w:hAnsi="David"/>
          <w:rtl/>
        </w:rPr>
        <w:t>התביעה להפחתת מזונות- נדחית.</w:t>
      </w:r>
    </w:p>
    <w:p w:rsidR="00454101" w:rsidRPr="00907FEF" w:rsidRDefault="00454101" w:rsidP="00907FEF">
      <w:pPr>
        <w:pStyle w:val="ad"/>
        <w:numPr>
          <w:ilvl w:val="0"/>
          <w:numId w:val="6"/>
        </w:numPr>
        <w:spacing w:after="0" w:line="360" w:lineRule="auto"/>
        <w:jc w:val="both"/>
        <w:rPr>
          <w:rFonts w:ascii="David" w:eastAsia="Times New Roman" w:hAnsi="David" w:cs="David"/>
          <w:noProof/>
          <w:sz w:val="24"/>
          <w:szCs w:val="24"/>
        </w:rPr>
      </w:pPr>
      <w:r w:rsidRPr="00907FEF">
        <w:rPr>
          <w:rFonts w:ascii="David" w:eastAsia="Times New Roman" w:hAnsi="David" w:cs="David"/>
          <w:noProof/>
          <w:sz w:val="24"/>
          <w:szCs w:val="24"/>
          <w:rtl/>
        </w:rPr>
        <w:t>אני מחייבת את התובע בהוצאות משפט בסך של 10,000 ₪, בצירוף מע"מ כחוק, אשר ישולמו תוך 45 יום, שאם לא כן יישא הסכום הפרשי ריבית והצמדה כחוק עד לתשלום המלא בפועל.</w:t>
      </w:r>
    </w:p>
    <w:p w:rsidR="00454101" w:rsidRPr="00907FEF" w:rsidRDefault="00454101" w:rsidP="00907FEF">
      <w:pPr>
        <w:numPr>
          <w:ilvl w:val="0"/>
          <w:numId w:val="6"/>
        </w:numPr>
        <w:spacing w:line="360" w:lineRule="auto"/>
        <w:contextualSpacing/>
        <w:jc w:val="both"/>
        <w:rPr>
          <w:rFonts w:ascii="David" w:hAnsi="David"/>
        </w:rPr>
      </w:pPr>
      <w:r w:rsidRPr="00907FEF">
        <w:rPr>
          <w:rFonts w:ascii="David" w:hAnsi="David"/>
          <w:rtl/>
        </w:rPr>
        <w:t>פסק הדין מותר לפרסום בהשמטת כל פרט מזהה, תיקוני עריכה והגהה.</w:t>
      </w:r>
    </w:p>
    <w:p w:rsidR="00454101" w:rsidRPr="00907FEF" w:rsidRDefault="00454101" w:rsidP="00907FEF">
      <w:pPr>
        <w:pStyle w:val="ad"/>
        <w:spacing w:after="0" w:line="360" w:lineRule="auto"/>
        <w:jc w:val="both"/>
        <w:rPr>
          <w:rFonts w:ascii="David" w:eastAsia="Times New Roman" w:hAnsi="David" w:cs="David"/>
          <w:noProof/>
          <w:sz w:val="24"/>
          <w:szCs w:val="24"/>
        </w:rPr>
      </w:pPr>
    </w:p>
    <w:p w:rsidR="00454101" w:rsidRPr="00907FEF" w:rsidRDefault="00454101" w:rsidP="00907FEF">
      <w:pPr>
        <w:spacing w:line="360" w:lineRule="auto"/>
        <w:jc w:val="both"/>
        <w:rPr>
          <w:rFonts w:ascii="David" w:eastAsiaTheme="minorHAnsi" w:hAnsi="David"/>
          <w:b/>
          <w:bCs/>
          <w:noProof w:val="0"/>
          <w:u w:val="single"/>
          <w:rtl/>
        </w:rPr>
      </w:pPr>
      <w:r w:rsidRPr="00907FEF">
        <w:rPr>
          <w:rFonts w:ascii="David" w:hAnsi="David"/>
          <w:b/>
          <w:bCs/>
          <w:u w:val="single"/>
          <w:rtl/>
        </w:rPr>
        <w:t xml:space="preserve">המזכירות תמציא העתק פסק הדין לב"כ הצדדים ותסגור התיק.  </w:t>
      </w:r>
    </w:p>
    <w:p w:rsidR="00454101" w:rsidRPr="00907FEF" w:rsidRDefault="00454101" w:rsidP="00907FEF">
      <w:pPr>
        <w:spacing w:line="360" w:lineRule="auto"/>
        <w:jc w:val="both"/>
        <w:rPr>
          <w:rFonts w:ascii="David" w:hAnsi="David"/>
          <w:noProof w:val="0"/>
          <w:rtl/>
        </w:rPr>
      </w:pPr>
    </w:p>
    <w:p w:rsidR="00454101" w:rsidRPr="00907FEF" w:rsidRDefault="00454101" w:rsidP="00907FEF">
      <w:pPr>
        <w:spacing w:line="360" w:lineRule="auto"/>
        <w:jc w:val="both"/>
        <w:rPr>
          <w:rFonts w:ascii="David" w:hAnsi="David"/>
          <w:noProof w:val="0"/>
          <w:rtl/>
        </w:rPr>
      </w:pPr>
      <w:r w:rsidRPr="00907FEF">
        <w:rPr>
          <w:rFonts w:ascii="David" w:hAnsi="David"/>
          <w:noProof w:val="0"/>
          <w:rtl/>
        </w:rPr>
        <w:t xml:space="preserve">ניתן היום,  </w:t>
      </w:r>
      <w:sdt>
        <w:sdtPr>
          <w:rPr>
            <w:rFonts w:ascii="David" w:hAnsi="David"/>
            <w:rtl/>
          </w:rPr>
          <w:alias w:val="1455"/>
          <w:tag w:val="1455"/>
          <w:id w:val="-1072492062"/>
          <w:text w:multiLine="1"/>
        </w:sdtPr>
        <w:sdtEndPr/>
        <w:sdtContent>
          <w:r w:rsidRPr="00907FEF">
            <w:rPr>
              <w:rFonts w:ascii="David" w:hAnsi="David"/>
              <w:rtl/>
            </w:rPr>
            <w:t>ג' אב תשפ"ד</w:t>
          </w:r>
        </w:sdtContent>
      </w:sdt>
      <w:r w:rsidRPr="00907FEF">
        <w:rPr>
          <w:rFonts w:ascii="David" w:hAnsi="David"/>
          <w:noProof w:val="0"/>
          <w:rtl/>
        </w:rPr>
        <w:t xml:space="preserve">, </w:t>
      </w:r>
      <w:sdt>
        <w:sdtPr>
          <w:rPr>
            <w:rFonts w:ascii="David" w:hAnsi="David"/>
            <w:rtl/>
          </w:rPr>
          <w:alias w:val="1456"/>
          <w:tag w:val="1456"/>
          <w:id w:val="1610169447"/>
          <w:text w:multiLine="1"/>
        </w:sdtPr>
        <w:sdtEndPr/>
        <w:sdtContent>
          <w:r w:rsidRPr="00907FEF">
            <w:rPr>
              <w:rFonts w:ascii="David" w:hAnsi="David"/>
              <w:noProof w:val="0"/>
              <w:rtl/>
            </w:rPr>
            <w:t>07 אוגוסט 2024</w:t>
          </w:r>
        </w:sdtContent>
      </w:sdt>
      <w:r w:rsidRPr="00907FEF">
        <w:rPr>
          <w:rFonts w:ascii="David" w:hAnsi="David"/>
          <w:noProof w:val="0"/>
          <w:rtl/>
        </w:rPr>
        <w:t>, בהעדר הצדדים.</w:t>
      </w:r>
    </w:p>
    <w:p w:rsidR="00454101" w:rsidRDefault="00454101" w:rsidP="00454101">
      <w:pPr>
        <w:spacing w:line="360" w:lineRule="auto"/>
        <w:jc w:val="both"/>
        <w:rPr>
          <w:rFonts w:ascii="David" w:hAnsi="David"/>
          <w:rtl/>
        </w:rPr>
      </w:pPr>
    </w:p>
    <w:p w:rsidR="00454101" w:rsidRPr="002D2CE3" w:rsidRDefault="00454101" w:rsidP="00454101">
      <w:pPr>
        <w:spacing w:line="360" w:lineRule="auto"/>
        <w:jc w:val="both"/>
        <w:rPr>
          <w:rFonts w:ascii="David" w:hAnsi="David"/>
          <w:rtl/>
        </w:rPr>
      </w:pPr>
      <w:r>
        <w:rPr>
          <w:rFonts w:ascii="David" w:hAnsi="David"/>
          <w:rtl/>
        </w:rPr>
        <w:t xml:space="preserve">                                                                                       </w:t>
      </w:r>
      <w:r>
        <w:rPr>
          <w:rFonts w:ascii="David" w:hAnsi="David"/>
        </w:rPr>
        <w:drawing>
          <wp:inline distT="0" distB="0" distL="0" distR="0" wp14:anchorId="6B7E7029" wp14:editId="6CA1C822">
            <wp:extent cx="1971675" cy="1181100"/>
            <wp:effectExtent l="0" t="0" r="9525" b="0"/>
            <wp:docPr id="16" name="תמונה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454101" w:rsidRPr="002D2CE3" w:rsidSect="00903896">
      <w:headerReference w:type="even" r:id="rId17"/>
      <w:headerReference w:type="default" r:id="rId18"/>
      <w:footerReference w:type="even" r:id="rId19"/>
      <w:footerReference w:type="default" r:id="rId20"/>
      <w:headerReference w:type="first" r:id="rId21"/>
      <w:footerReference w:type="first" r:id="rId2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E0B" w:rsidRDefault="00AD7E0B">
      <w:r>
        <w:separator/>
      </w:r>
    </w:p>
  </w:endnote>
  <w:endnote w:type="continuationSeparator" w:id="0">
    <w:p w:rsidR="00AD7E0B" w:rsidRDefault="00AD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465" w:rsidRDefault="0055346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5290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52904">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465" w:rsidRDefault="0055346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E0B" w:rsidRDefault="00AD7E0B">
      <w:r>
        <w:separator/>
      </w:r>
    </w:p>
  </w:footnote>
  <w:footnote w:type="continuationSeparator" w:id="0">
    <w:p w:rsidR="00AD7E0B" w:rsidRDefault="00AD7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465" w:rsidRDefault="0055346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43595F" w:rsidRDefault="00AD7E0B" w:rsidP="0045410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41756-12-20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54101">
                <w:rPr>
                  <w:rFonts w:hint="cs"/>
                  <w:b/>
                  <w:bCs/>
                  <w:noProof w:val="0"/>
                  <w:sz w:val="26"/>
                  <w:szCs w:val="26"/>
                </w:rPr>
                <w:t>XXX</w:t>
              </w:r>
              <w:r w:rsidR="00454101">
                <w:rPr>
                  <w:b/>
                  <w:bCs/>
                  <w:noProof w:val="0"/>
                  <w:sz w:val="26"/>
                  <w:szCs w:val="26"/>
                  <w:rtl/>
                </w:rPr>
                <w:t xml:space="preserve"> נ' </w:t>
              </w:r>
              <w:r w:rsidR="00454101">
                <w:rPr>
                  <w:rFonts w:hint="cs"/>
                  <w:b/>
                  <w:bCs/>
                  <w:noProof w:val="0"/>
                  <w:sz w:val="26"/>
                  <w:szCs w:val="26"/>
                </w:rPr>
                <w:t>XXX</w:t>
              </w:r>
            </w:sdtContent>
          </w:sdt>
          <w:r w:rsidR="00957C90"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465" w:rsidRDefault="005534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91805"/>
    <w:multiLevelType w:val="hybridMultilevel"/>
    <w:tmpl w:val="669607A0"/>
    <w:lvl w:ilvl="0" w:tplc="3A4AAC7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3183915"/>
    <w:multiLevelType w:val="hybridMultilevel"/>
    <w:tmpl w:val="BDE6C8F0"/>
    <w:lvl w:ilvl="0" w:tplc="33EE8DC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C827B06"/>
    <w:multiLevelType w:val="hybridMultilevel"/>
    <w:tmpl w:val="E7A2BC0C"/>
    <w:lvl w:ilvl="0" w:tplc="456E0FA0">
      <w:start w:val="1"/>
      <w:numFmt w:val="decimal"/>
      <w:lvlText w:val="%1."/>
      <w:lvlJc w:val="left"/>
      <w:pPr>
        <w:ind w:left="161" w:hanging="360"/>
      </w:pPr>
    </w:lvl>
    <w:lvl w:ilvl="1" w:tplc="04090019">
      <w:start w:val="1"/>
      <w:numFmt w:val="lowerLetter"/>
      <w:lvlText w:val="%2."/>
      <w:lvlJc w:val="left"/>
      <w:pPr>
        <w:ind w:left="881" w:hanging="360"/>
      </w:pPr>
    </w:lvl>
    <w:lvl w:ilvl="2" w:tplc="0409001B">
      <w:start w:val="1"/>
      <w:numFmt w:val="lowerRoman"/>
      <w:lvlText w:val="%3."/>
      <w:lvlJc w:val="right"/>
      <w:pPr>
        <w:ind w:left="1601" w:hanging="180"/>
      </w:pPr>
    </w:lvl>
    <w:lvl w:ilvl="3" w:tplc="0409000F">
      <w:start w:val="1"/>
      <w:numFmt w:val="decimal"/>
      <w:lvlText w:val="%4."/>
      <w:lvlJc w:val="left"/>
      <w:pPr>
        <w:ind w:left="2321" w:hanging="360"/>
      </w:pPr>
    </w:lvl>
    <w:lvl w:ilvl="4" w:tplc="04090019">
      <w:start w:val="1"/>
      <w:numFmt w:val="lowerLetter"/>
      <w:lvlText w:val="%5."/>
      <w:lvlJc w:val="left"/>
      <w:pPr>
        <w:ind w:left="3041" w:hanging="360"/>
      </w:pPr>
    </w:lvl>
    <w:lvl w:ilvl="5" w:tplc="0409001B">
      <w:start w:val="1"/>
      <w:numFmt w:val="lowerRoman"/>
      <w:lvlText w:val="%6."/>
      <w:lvlJc w:val="right"/>
      <w:pPr>
        <w:ind w:left="3761" w:hanging="180"/>
      </w:pPr>
    </w:lvl>
    <w:lvl w:ilvl="6" w:tplc="0409000F">
      <w:start w:val="1"/>
      <w:numFmt w:val="decimal"/>
      <w:lvlText w:val="%7."/>
      <w:lvlJc w:val="left"/>
      <w:pPr>
        <w:ind w:left="4481" w:hanging="360"/>
      </w:pPr>
    </w:lvl>
    <w:lvl w:ilvl="7" w:tplc="04090019">
      <w:start w:val="1"/>
      <w:numFmt w:val="lowerLetter"/>
      <w:lvlText w:val="%8."/>
      <w:lvlJc w:val="left"/>
      <w:pPr>
        <w:ind w:left="5201" w:hanging="360"/>
      </w:pPr>
    </w:lvl>
    <w:lvl w:ilvl="8" w:tplc="0409001B">
      <w:start w:val="1"/>
      <w:numFmt w:val="lowerRoman"/>
      <w:lvlText w:val="%9."/>
      <w:lvlJc w:val="right"/>
      <w:pPr>
        <w:ind w:left="5921" w:hanging="180"/>
      </w:pPr>
    </w:lvl>
  </w:abstractNum>
  <w:abstractNum w:abstractNumId="3" w15:restartNumberingAfterBreak="0">
    <w:nsid w:val="4ABF51D4"/>
    <w:multiLevelType w:val="hybridMultilevel"/>
    <w:tmpl w:val="971A4CD0"/>
    <w:lvl w:ilvl="0" w:tplc="8102A90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2037C59"/>
    <w:multiLevelType w:val="hybridMultilevel"/>
    <w:tmpl w:val="BACE2346"/>
    <w:lvl w:ilvl="0" w:tplc="535079C4">
      <w:start w:val="1"/>
      <w:numFmt w:val="hebrew1"/>
      <w:lvlText w:val="%1."/>
      <w:lvlJc w:val="left"/>
      <w:pPr>
        <w:ind w:left="728" w:hanging="360"/>
      </w:pPr>
      <w:rPr>
        <w:b w:val="0"/>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5" w15:restartNumberingAfterBreak="0">
    <w:nsid w:val="5BEB7D72"/>
    <w:multiLevelType w:val="hybridMultilevel"/>
    <w:tmpl w:val="03D8D7CA"/>
    <w:lvl w:ilvl="0" w:tplc="BC2C676C">
      <w:start w:val="1"/>
      <w:numFmt w:val="hebrew1"/>
      <w:lvlText w:val="%1."/>
      <w:lvlJc w:val="left"/>
      <w:pPr>
        <w:ind w:left="728" w:hanging="360"/>
      </w:pPr>
      <w:rPr>
        <w:u w:val="single"/>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6240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62405&amp;lt;/CaseID&amp;gt;_x000d__x000a_        &amp;lt;CaseMonth&amp;gt;12&amp;lt;/CaseMonth&amp;gt;_x000d__x000a_        &amp;lt;CaseYear&amp;gt;2020&amp;lt;/CaseYear&amp;gt;_x000d__x000a_        &amp;lt;CaseNumber&amp;gt;41756&amp;lt;/CaseNumber&amp;gt;_x000d__x000a_        &amp;lt;NumeratorGroupID&amp;gt;1&amp;lt;/NumeratorGroupID&amp;gt;_x000d__x000a_        &amp;lt;CaseName&amp;gt;עבדה נ&amp;#39; הופמן&amp;lt;/CaseName&amp;gt;_x000d__x000a_        &amp;lt;CourtID&amp;gt;26&amp;lt;/CourtID&amp;gt;_x000d__x000a_        &amp;lt;CaseTypeID&amp;gt;10262&amp;lt;/CaseTypeID&amp;gt;_x000d__x000a_        &amp;lt;CaseInterestID&amp;gt;10118&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1756-12-20&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2-20T09:3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וגש עותק כרוך  של תצהיר עדות ראשית  מטעם הנתבעת. _x000d__x000a_הועבר ללשכת השופטת .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62405&amp;lt;/CaseID&amp;gt;_x000d__x000a_        &amp;lt;CaseMonth&amp;gt;12&amp;lt;/CaseMonth&amp;gt;_x000d__x000a_        &amp;lt;CaseYear&amp;gt;2020&amp;lt;/CaseYear&amp;gt;_x000d__x000a_        &amp;lt;CaseNumber&amp;gt;41756&amp;lt;/CaseNumber&amp;gt;_x000d__x000a_        &amp;lt;NumeratorGroupID&amp;gt;1&amp;lt;/NumeratorGroupID&amp;gt;_x000d__x000a_        &amp;lt;CaseName&amp;gt;עבדה נ&amp;#39; הופמן&amp;lt;/CaseName&amp;gt;_x000d__x000a_        &amp;lt;CourtID&amp;gt;26&amp;lt;/CourtID&amp;gt;_x000d__x000a_        &amp;lt;CaseTypeID&amp;gt;10262&amp;lt;/CaseTypeID&amp;gt;_x000d__x000a_        &amp;lt;CaseInterestID&amp;gt;10118&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1756-12-20&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34&amp;lt;/CaseNextDeterminingTask&amp;gt;_x000d__x000a_        &amp;lt;CaseOpenDate&amp;gt;2020-12-20T09:3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וגש עותק כרוך  של תצהיר עדות ראשית  מטעם הנתבעת. _x000d__x000a_הועבר ללשכת השופטת .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90193&amp;lt;/DecisionID&amp;gt;_x000d__x000a_        &amp;lt;DecisionName&amp;gt;פסק דין  שניתנה ע&amp;quot;י  שושנה ברגר&amp;lt;/DecisionName&amp;gt;_x000d__x000a_        &amp;lt;DecisionStatusID&amp;gt;1&amp;lt;/DecisionStatusID&amp;gt;_x000d__x000a_        &amp;lt;DecisionStatusChangeDate&amp;gt;2024-08-07T14:18:47.09+03:00&amp;lt;/DecisionStatusChangeDate&amp;gt;_x000d__x000a_        &amp;lt;DecisionSignatureDate&amp;gt;2024-08-07T14:18:43.97+03:00&amp;lt;/DecisionSignatureDate&amp;gt;_x000d__x000a_        &amp;lt;DecisionSignatureUserID&amp;gt;057920175@GOV.IL&amp;lt;/DecisionSignatureUserID&amp;gt;_x000d__x000a_        &amp;lt;DecisionCreateDate&amp;gt;2024-08-01T14:40:50.543+03:00&amp;lt;/DecisionCreateDate&amp;gt;_x000d__x000a_        &amp;lt;DecisionChangeDate&amp;gt;2024-08-07T14:18:47.213+03:00&amp;lt;/DecisionChangeDate&amp;gt;_x000d__x000a_        &amp;lt;DecisionChangeUserID&amp;gt;0363192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039898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פסק דין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3190193&amp;lt;/DecisionID&amp;gt;_x000d__x000a_        &amp;lt;CaseID&amp;gt;77962405&amp;lt;/CaseID&amp;gt;_x000d__x000a_        &amp;lt;IsOriginal&amp;gt;true&amp;lt;/IsOriginal&amp;gt;_x000d__x000a_        &amp;lt;IsDeleted&amp;gt;false&amp;lt;/IsDeleted&amp;gt;_x000d__x000a_        &amp;lt;CaseName&amp;gt;עבדה נ&amp;#39; הופמן&amp;lt;/CaseName&amp;gt;_x000d__x000a_        &amp;lt;CaseDisplayIdentifier&amp;gt;41756-12-20 תלה&amp;quot;מ&amp;lt;/CaseDisplayIdentifier&amp;gt;_x000d__x000a_      &amp;lt;/dt_DecisionCase&amp;gt;_x000d__x000a_    &amp;lt;/DecisionDS&amp;gt;_x000d__x000a_  &amp;lt;/diffgr:diffgram&amp;gt;_x000d__x000a_&amp;lt;/DecisionDS&amp;gt;"/>
    <w:docVar w:name="DecisionID" w:val="153190193"/>
    <w:docVar w:name="WordClientAssemblyName" w:val="NGCS.Decision.ClientWordBL"/>
    <w:docVar w:name="WordClientClassName" w:val="NGCS.Decision.ClientWordBL.DecisionClient"/>
  </w:docVars>
  <w:rsids>
    <w:rsidRoot w:val="00694556"/>
    <w:rsid w:val="00005C8B"/>
    <w:rsid w:val="000146C2"/>
    <w:rsid w:val="00016C35"/>
    <w:rsid w:val="00024A0B"/>
    <w:rsid w:val="000258FD"/>
    <w:rsid w:val="0004269C"/>
    <w:rsid w:val="000564AB"/>
    <w:rsid w:val="00091EF9"/>
    <w:rsid w:val="000D4A02"/>
    <w:rsid w:val="001072A9"/>
    <w:rsid w:val="00116EDB"/>
    <w:rsid w:val="00121F97"/>
    <w:rsid w:val="001277D7"/>
    <w:rsid w:val="00132017"/>
    <w:rsid w:val="001419D5"/>
    <w:rsid w:val="0014234E"/>
    <w:rsid w:val="00145A87"/>
    <w:rsid w:val="00152D66"/>
    <w:rsid w:val="001565F1"/>
    <w:rsid w:val="00192EB3"/>
    <w:rsid w:val="001C4003"/>
    <w:rsid w:val="001F5474"/>
    <w:rsid w:val="00212723"/>
    <w:rsid w:val="002352F7"/>
    <w:rsid w:val="0027277D"/>
    <w:rsid w:val="002B6C0B"/>
    <w:rsid w:val="002C5672"/>
    <w:rsid w:val="002D2CE3"/>
    <w:rsid w:val="00314838"/>
    <w:rsid w:val="00332405"/>
    <w:rsid w:val="0035366A"/>
    <w:rsid w:val="00381D3A"/>
    <w:rsid w:val="003823DA"/>
    <w:rsid w:val="00391795"/>
    <w:rsid w:val="003A3A6A"/>
    <w:rsid w:val="003A4866"/>
    <w:rsid w:val="003F40F1"/>
    <w:rsid w:val="00417010"/>
    <w:rsid w:val="0043595F"/>
    <w:rsid w:val="00454101"/>
    <w:rsid w:val="0047645A"/>
    <w:rsid w:val="004D49A3"/>
    <w:rsid w:val="004D50AC"/>
    <w:rsid w:val="004E6E3C"/>
    <w:rsid w:val="005124F1"/>
    <w:rsid w:val="00517EFA"/>
    <w:rsid w:val="00523150"/>
    <w:rsid w:val="00530BAD"/>
    <w:rsid w:val="00541598"/>
    <w:rsid w:val="00547DB7"/>
    <w:rsid w:val="00553465"/>
    <w:rsid w:val="00567324"/>
    <w:rsid w:val="005923EA"/>
    <w:rsid w:val="005B0F49"/>
    <w:rsid w:val="005C7EC6"/>
    <w:rsid w:val="005D4BDB"/>
    <w:rsid w:val="0060212E"/>
    <w:rsid w:val="00622BAA"/>
    <w:rsid w:val="00625C89"/>
    <w:rsid w:val="00633C4F"/>
    <w:rsid w:val="00671BD5"/>
    <w:rsid w:val="006805C1"/>
    <w:rsid w:val="0068103E"/>
    <w:rsid w:val="006816EC"/>
    <w:rsid w:val="00694556"/>
    <w:rsid w:val="006E1A53"/>
    <w:rsid w:val="007056AA"/>
    <w:rsid w:val="00744F41"/>
    <w:rsid w:val="0074529F"/>
    <w:rsid w:val="00750595"/>
    <w:rsid w:val="00773EE6"/>
    <w:rsid w:val="007A24FE"/>
    <w:rsid w:val="007A35AA"/>
    <w:rsid w:val="007F1048"/>
    <w:rsid w:val="00820005"/>
    <w:rsid w:val="00837A0A"/>
    <w:rsid w:val="00846D27"/>
    <w:rsid w:val="008610A7"/>
    <w:rsid w:val="008D747E"/>
    <w:rsid w:val="008E1332"/>
    <w:rsid w:val="00903896"/>
    <w:rsid w:val="00906972"/>
    <w:rsid w:val="00907FEF"/>
    <w:rsid w:val="00927813"/>
    <w:rsid w:val="00944D13"/>
    <w:rsid w:val="00957C90"/>
    <w:rsid w:val="009B70F6"/>
    <w:rsid w:val="009C358E"/>
    <w:rsid w:val="009E0263"/>
    <w:rsid w:val="009F08B2"/>
    <w:rsid w:val="00A267CF"/>
    <w:rsid w:val="00A342BD"/>
    <w:rsid w:val="00A43458"/>
    <w:rsid w:val="00A72680"/>
    <w:rsid w:val="00A927AC"/>
    <w:rsid w:val="00AA3CBA"/>
    <w:rsid w:val="00AC4E19"/>
    <w:rsid w:val="00AD7122"/>
    <w:rsid w:val="00AD7E0B"/>
    <w:rsid w:val="00AF1ED6"/>
    <w:rsid w:val="00B32C61"/>
    <w:rsid w:val="00B368FE"/>
    <w:rsid w:val="00B45CF5"/>
    <w:rsid w:val="00B80CBD"/>
    <w:rsid w:val="00BC3369"/>
    <w:rsid w:val="00BD0950"/>
    <w:rsid w:val="00BD63AF"/>
    <w:rsid w:val="00BF77EE"/>
    <w:rsid w:val="00C01E33"/>
    <w:rsid w:val="00C31607"/>
    <w:rsid w:val="00C32E0F"/>
    <w:rsid w:val="00C42BF9"/>
    <w:rsid w:val="00C52904"/>
    <w:rsid w:val="00C83E56"/>
    <w:rsid w:val="00CC63CE"/>
    <w:rsid w:val="00CD2BC5"/>
    <w:rsid w:val="00CE0B3D"/>
    <w:rsid w:val="00CE2A41"/>
    <w:rsid w:val="00D319B3"/>
    <w:rsid w:val="00D35B9B"/>
    <w:rsid w:val="00D36A71"/>
    <w:rsid w:val="00D53924"/>
    <w:rsid w:val="00D60849"/>
    <w:rsid w:val="00D80057"/>
    <w:rsid w:val="00D82EE6"/>
    <w:rsid w:val="00D96D8C"/>
    <w:rsid w:val="00DA755B"/>
    <w:rsid w:val="00DD337E"/>
    <w:rsid w:val="00E00B6F"/>
    <w:rsid w:val="00E44DDF"/>
    <w:rsid w:val="00E54642"/>
    <w:rsid w:val="00E63E03"/>
    <w:rsid w:val="00E90061"/>
    <w:rsid w:val="00E97908"/>
    <w:rsid w:val="00EF3ED0"/>
    <w:rsid w:val="00F17E56"/>
    <w:rsid w:val="00FB3C14"/>
    <w:rsid w:val="00FC04D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F40F1"/>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3F40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95815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6106905">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5802532">
      <w:bodyDiv w:val="1"/>
      <w:marLeft w:val="0"/>
      <w:marRight w:val="0"/>
      <w:marTop w:val="0"/>
      <w:marBottom w:val="0"/>
      <w:divBdr>
        <w:top w:val="none" w:sz="0" w:space="0" w:color="auto"/>
        <w:left w:val="none" w:sz="0" w:space="0" w:color="auto"/>
        <w:bottom w:val="none" w:sz="0" w:space="0" w:color="auto"/>
        <w:right w:val="none" w:sz="0" w:space="0" w:color="auto"/>
      </w:divBdr>
    </w:div>
    <w:div w:id="16182157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nevo.co.il/case/20461965" TargetMode="External"/><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ליאור עבדה (קטין)</FullName>
        <FirstName>ליאור</FirstName>
        <LastName>עבדה</LastName>
        <PartyPropertyID>2</PartyPropertyID>
        <PartyPropertyName/>
        <AuthenticationTypeAndNumber>ת"ז 326229614</AuthenticationTypeAndNumber>
        <RepresentatedOrRepresentativesNames/>
        <RepresentatedOrRepresentativesCount>0</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220283897</CasePartyID>
        <PartyTypeID>3</PartyTypeID>
        <ActivityStatusID>1</ActivityStatusID>
        <LegalEntityID>70786061</LegalEntityID>
        <CaseLegalEntityID>113534021</CaseLegalEntityID>
        <AssistantRoleID>24</AssistantRoleID>
        <AuthenticationTypeID>1</AuthenticationTypeID>
        <AuthenticationTypeName>ת"ז</AuthenticationTypeName>
        <LegalEntityNumber>326229614</LegalEntityNumber>
        <IsMainPartyType>true</IsMainPartyType>
        <CaseDisplayIdentifier>41756-12-20</CaseDisplayIdentifier>
        <CaseTypeID>10262</CaseTypeID>
        <CaseTypeName>תביעה לאחר הסדר התדיינויות במשפחה (תלה"מ)</CaseTypeName>
        <CaseName>עבדה נ' הופמן</CaseName>
        <FullAddress/>
        <MotionID>0</MotionID>
        <CasePleaID>0</CasePleaID>
        <BirthDate>2005-09-15T00:00:00+03:00</BirthDate>
        <FatherName>אייל</FatherName>
        <LinkedCaseID>0</LinkedCaseID>
        <PartyID>1</PartyID>
        <CasePartyCategoryID>2</CasePartyCategoryID>
        <PleaTypeID>4</PleaTypeID>
        <GroupPartyAlias/>
        <IsConverted>false</IsConverted>
        <LegalEntityRegisteredNameID>9357463</LegalEntityRegisteredNameID>
        <LegalEntityNameID>90672272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עבדה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דניאל עבדה (קטין)</FullName>
        <FirstName>דניאל</FirstName>
        <LastName>עבדה</LastName>
        <PartyPropertyID>2</PartyPropertyID>
        <PartyPropertyName/>
        <AuthenticationTypeAndNumber>ת"ז 215633355</AuthenticationTypeAndNumber>
        <RepresentatedOrRepresentativesNames/>
        <RepresentatedOrRepresentativesCount>0</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220283944</CasePartyID>
        <PartyTypeID>3</PartyTypeID>
        <ActivityStatusID>1</ActivityStatusID>
        <LegalEntityID>70786062</LegalEntityID>
        <CaseLegalEntityID>113534033</CaseLegalEntityID>
        <AssistantRoleID>24</AssistantRoleID>
        <AuthenticationTypeID>1</AuthenticationTypeID>
        <AuthenticationTypeName>ת"ז</AuthenticationTypeName>
        <LegalEntityNumber>215633355</LegalEntityNumber>
        <IsMainPartyType>true</IsMainPartyType>
        <CaseDisplayIdentifier>41756-12-20</CaseDisplayIdentifier>
        <CaseTypeID>10262</CaseTypeID>
        <CaseTypeName>תביעה לאחר הסדר התדיינויות במשפחה (תלה"מ)</CaseTypeName>
        <CaseName>עבדה נ' הופמן</CaseName>
        <FullAddress/>
        <MotionID>0</MotionID>
        <CasePleaID>0</CasePleaID>
        <BirthDate>2006-11-15T00:00:00+02:00</BirthDate>
        <FatherName>אייל</FatherName>
        <LinkedCaseID>0</LinkedCaseID>
        <PartyID>1</PartyID>
        <CasePartyCategoryID>2</CasePartyCategoryID>
        <PleaTypeID>4</PleaTypeID>
        <GroupPartyAlias/>
        <IsConverted>false</IsConverted>
        <LegalEntityRegisteredNameID>9357466</LegalEntityRegisteredNameID>
        <LegalEntityNameID>90672281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עבדה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שלמה בר עוז</FullName>
        <FirstName>שלמה</FirstName>
        <LastName>בר עוז</LastName>
        <PartyPropertyName/>
        <AuthenticationTypeAndNumber>מ.ר. 16175</AuthenticationTypeAndNumber>
        <RepresentatedOrRepresentativesNames>לימור נעה יצחקי</RepresentatedOrRepresentativesNames>
        <RepresentatedOrRepresentativesCount>1</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225896863</CasePartyID>
        <PartyTypeID>2</PartyTypeID>
        <ActivityStatusID>1</ActivityStatusID>
        <PartyAliasID>21</PartyAliasID>
        <PartyAliasName>בא כוח נתבעים</PartyAliasName>
        <LegalEntityID>397364</LegalEntityID>
        <CaseLegalEntityID>115139452</CaseLegalEntityID>
        <AuthenticationTypeID>4</AuthenticationTypeID>
        <AuthenticationTypeName>מ.ר.</AuthenticationTypeName>
        <LegalEntityNumber>16175</LegalEntityNumber>
        <IsMainPartyType>true</IsMainPartyType>
        <CaseDisplayIdentifier>41756-12-20</CaseDisplayIdentifier>
        <CaseTypeID>10262</CaseTypeID>
        <CaseTypeName>תביעה לאחר הסדר התדיינויות במשפחה (תלה"מ)</CaseTypeName>
        <CaseName>עבדה נ' הופמן</CaseName>
        <FullAddress>הנמל 2 חיפה בניין האחים עופר</FullAddress>
        <MotionID>0</MotionID>
        <CasePleaID>0</CasePleaID>
        <FatherName xml:space="preserve">        </FatherName>
        <LinkedCaseID>0</LinkedCaseID>
        <PartyID>2</PartyID>
        <CasePartyCategoryID>2</CasePartyCategoryID>
        <LegalEntityAddressID>440346</LegalEntityAddressID>
        <PleaTypeID>4</PleaTypeID>
        <LawyerOfficeName>משרד עו"ד: שלמה בר עוז</LawyerOfficeName>
        <LawyerOfficeID>438008</LawyerOfficeID>
        <GroupPartyAlias/>
        <IsConverted>false</IsConverted>
        <LegalEntityNameID>18348</LegalEntityNameID>
        <RepresentatedNamesOfAssistant/>
        <LegalEntityTypeID>4</LegalEntityTypeID>
        <IsVerdictExists>false</IsVerdictExists>
        <IsAsirAzir>false</IsAsirAzir>
        <MainAndSecSpec/>
        <IsPublicationProhibited>false</IsPublicationProhibited>
        <PublicationProhibitedFullName>שלמה בר עוז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 עבדה</FullName>
        <FirstName>אייל</FirstName>
        <LastName>עבדה</LastName>
        <PartyPropertyName/>
        <AuthenticationTypeAndNumber>ת"ז 032119992</AuthenticationTypeAndNumber>
        <RepresentatedOrRepresentativesNames>טל איטקין</RepresentatedOrRepresentativesNames>
        <RepresentatedOrRepresentativesCount>1</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220283627</CasePartyID>
        <PartyTypeID>1</PartyTypeID>
        <ActivityStatusID>1</ActivityStatusID>
        <PartyAliasID>1</PartyAliasID>
        <PartyAliasName>תובע</PartyAliasName>
        <OrdinalNumber>1</OrdinalNumber>
        <LegalEntityID>6153096</LegalEntityID>
        <CaseLegalEntityID>113533952</CaseLegalEntityID>
        <AuthenticationTypeID>1</AuthenticationTypeID>
        <AuthenticationTypeName>ת"ז</AuthenticationTypeName>
        <LegalEntityNumber>032119992</LegalEntityNumber>
        <IsMainPartyType>true</IsMainPartyType>
        <CaseDisplayIdentifier>41756-12-20</CaseDisplayIdentifier>
        <CaseTypeID>10262</CaseTypeID>
        <CaseTypeName>תביעה לאחר הסדר התדיינויות במשפחה (תלה"מ)</CaseTypeName>
        <CaseName>עבדה נ' הופמן</CaseName>
        <FullAddress/>
        <MotionID>0</MotionID>
        <CasePleaID>0</CasePleaID>
        <FatherName>ארנסט</FatherName>
        <LinkedCaseID>0</LinkedCaseID>
        <PartyID>1</PartyID>
        <CasePartyCategoryID>2</CasePartyCategoryID>
        <PleaTypeID>4</PleaTypeID>
        <GroupPartyAlias>תובעים</GroupPartyAlias>
        <IsConverted>false</IsConverted>
        <LegalEntityRegisteredNameID>2125004</LegalEntityRegisteredNameID>
        <LegalEntityNameID>90672245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עבדה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איטקין</FullName>
        <FirstName>טל</FirstName>
        <LastName>איטקין</LastName>
        <PartyPropertyName/>
        <AuthenticationTypeAndNumber>מ.ר. 25833</AuthenticationTypeAndNumber>
        <RepresentatedOrRepresentativesNames>אייל עבדה</RepresentatedOrRepresentativesNames>
        <RepresentatedOrRepresentativesCount>1</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220283628</CasePartyID>
        <PartyTypeID>2</PartyTypeID>
        <ActivityStatusID>1</ActivityStatusID>
        <PartyAliasID>20</PartyAliasID>
        <PartyAliasName>בא כוח תובעים</PartyAliasName>
        <OrdinalNumber>1</OrdinalNumber>
        <LegalEntityID>387483</LegalEntityID>
        <CaseLegalEntityID>113533953</CaseLegalEntityID>
        <AuthenticationTypeID>4</AuthenticationTypeID>
        <AuthenticationTypeName>מ.ר.</AuthenticationTypeName>
        <LegalEntityNumber>25833</LegalEntityNumber>
        <IsMainPartyType>true</IsMainPartyType>
        <CaseDisplayIdentifier>41756-12-20</CaseDisplayIdentifier>
        <CaseTypeID>10262</CaseTypeID>
        <CaseTypeName>תביעה לאחר הסדר התדיינויות במשפחה (תלה"מ)</CaseTypeName>
        <CaseName>עבדה נ' הופמן</CaseName>
        <FullAddress>הנמל 36 קומה 4 שער 3 חיפה </FullAddress>
        <MotionID>0</MotionID>
        <CasePleaID>0</CasePleaID>
        <LinkedCaseID>0</LinkedCaseID>
        <PartyID>1</PartyID>
        <CasePartyCategoryID>2</CasePartyCategoryID>
        <LegalEntityAddressID>81633006</LegalEntityAddressID>
        <PleaTypeID>4</PleaTypeID>
        <LawyerOfficeName>משרד עו"ד: טל איטקין</LawyerOfficeName>
        <LawyerOfficeID>428127</LawyerOfficeID>
        <GroupPartyAlias/>
        <IsConverted>false</IsConverted>
        <LegalEntityNameID>8467</LegalEntityNameID>
        <RepresentatedNamesOfAssistant/>
        <LegalEntityTypeID>4</LegalEntityTypeID>
        <IsVerdictExists>false</IsVerdictExists>
        <IsAsirAzir>false</IsAsirAzir>
        <MainAndSecSpec/>
        <IsPublicationProhibited>false</IsPublicationProhibited>
        <PublicationProhibitedFullName>טל איטקין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לימור נעה יצחקי</FullName>
        <FirstName>לימור</FirstName>
        <LastName>הופמן</LastName>
        <PartyPropertyName/>
        <AuthenticationTypeAndNumber>ת"ז 024333536</AuthenticationTypeAndNumber>
        <RepresentatedOrRepresentativesNames>שלמה בר עוז</RepresentatedOrRepresentativesNames>
        <RepresentatedOrRepresentativesCount>1</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220283629</CasePartyID>
        <PartyTypeID>1</PartyTypeID>
        <ActivityStatusID>1</ActivityStatusID>
        <PartyAliasID>2</PartyAliasID>
        <PartyAliasName>נתבע</PartyAliasName>
        <OrdinalNumber>1</OrdinalNumber>
        <LegalEntityID>70776390</LegalEntityID>
        <CaseLegalEntityID>113533954</CaseLegalEntityID>
        <AuthenticationTypeID>1</AuthenticationTypeID>
        <AuthenticationTypeName>ת"ז</AuthenticationTypeName>
        <LegalEntityNumber>024333536</LegalEntityNumber>
        <IsMainPartyType>true</IsMainPartyType>
        <CaseDisplayIdentifier>41756-12-20</CaseDisplayIdentifier>
        <CaseTypeID>10262</CaseTypeID>
        <CaseTypeName>תביעה לאחר הסדר התדיינויות במשפחה (תלה"מ)</CaseTypeName>
        <CaseName>עבדה נ' הופמן</CaseName>
        <FullAddress>הרופא 43 חיפה </FullAddress>
        <MotionID>0</MotionID>
        <CasePleaID>0</CasePleaID>
        <FatherName>אשר</FatherName>
        <LinkedCaseID>0</LinkedCaseID>
        <PartyID>2</PartyID>
        <CasePartyCategoryID>2</CasePartyCategoryID>
        <LegalEntityAddressID>84666871</LegalEntityAddressID>
        <PleaTypeID>4</PleaTypeID>
        <GroupPartyAlias>נתבעים</GroupPartyAlias>
        <IsConverted>false</IsConverted>
        <LegalEntityRegisteredNameID>6860234</LegalEntityRegisteredNameID>
        <LegalEntityNameID>90672246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נעה יצחקי</PublicationProhibitedFullName>
      </CaseParties>
    </CasePartiesSelectionDS>
    <DecisionName>פסק דין  שניתנה ע"י  שושנה ברגר</DecisionName>
    <CourtDisplayName>בית משפט לענייני משפחה בחיפה</CourtDisplayName>
    <IsCaseJudgePanel>false</IsCaseJudgePanel>
    <DecisionSignatureDate>2024-08-01T14:39:47.5667321+03:00</DecisionSignatureDate>
    <OpenCaseDate>2020-12-20T09:32:00+02:00</OpenCaseDate>
    <CaseFeeSum>0.000</CaseFeeSum>
    <DecisionTypeID>2</DecisionTypeID>
    <DecisionSignatureUserName>שושנה ברגר</DecisionSignatureUserName>
    <DecisionSignatureDateHebrew>2024-08-01T14:39:47.5667321+03:00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עבדה נ' הופמן</CaseName>
    <DecisionNumberInCase>9</DecisionNumberInCase>
  </dt_Decision>
  <dt_DecisionCase>
    <DecisionID>0</DecisionID>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ליאור עבדה (קטין)</FullName>
        <FirstName>ליאור</FirstName>
        <LastName>עבדה</LastName>
        <PartyPropertyID>2</PartyPropertyID>
        <PartyPropertyName/>
        <AuthenticationTypeAndNumber>ת"ז 326229614</AuthenticationTypeAndNumber>
        <RepresentatedOrRepresentativesNames/>
        <RepresentatedOrRepresentativesCount>0</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220283897</CasePartyID>
        <PartyTypeID>3</PartyTypeID>
        <ActivityStatusID>1</ActivityStatusID>
        <LegalEntityID>70786061</LegalEntityID>
        <CaseLegalEntityID>113534021</CaseLegalEntityID>
        <AssistantRoleID>24</AssistantRoleID>
        <AuthenticationTypeID>1</AuthenticationTypeID>
        <AuthenticationTypeName>ת"ז</AuthenticationTypeName>
        <LegalEntityNumber>326229614</LegalEntityNumber>
        <IsMainPartyType>true</IsMainPartyType>
        <CaseDisplayIdentifier>41756-12-20</CaseDisplayIdentifier>
        <CaseTypeID>10262</CaseTypeID>
        <CaseTypeName>תביעה לאחר הסדר התדיינויות במשפחה (תלה"מ)</CaseTypeName>
        <CaseName>עבדה נ' הופמן</CaseName>
        <FullAddress/>
        <MotionID>0</MotionID>
        <CasePleaID>0</CasePleaID>
        <BirthDate>2005-09-15T00:00:00+03:00</BirthDate>
        <FatherName>אייל</FatherName>
        <LinkedCaseID>0</LinkedCaseID>
        <PartyID>1</PartyID>
        <CasePartyCategoryID>2</CasePartyCategoryID>
        <PleaTypeID>4</PleaTypeID>
        <GroupPartyAlias/>
        <IsConverted>false</IsConverted>
        <LegalEntityRegisteredNameID>9357463</LegalEntityRegisteredNameID>
        <LegalEntityNameID>90672272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עבדה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דניאל עבדה (קטין)</FullName>
        <FirstName>דניאל</FirstName>
        <LastName>עבדה</LastName>
        <PartyPropertyID>2</PartyPropertyID>
        <PartyPropertyName/>
        <AuthenticationTypeAndNumber>ת"ז 215633355</AuthenticationTypeAndNumber>
        <RepresentatedOrRepresentativesNames/>
        <RepresentatedOrRepresentativesCount>0</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220283944</CasePartyID>
        <PartyTypeID>3</PartyTypeID>
        <ActivityStatusID>1</ActivityStatusID>
        <LegalEntityID>70786062</LegalEntityID>
        <CaseLegalEntityID>113534033</CaseLegalEntityID>
        <AssistantRoleID>24</AssistantRoleID>
        <AuthenticationTypeID>1</AuthenticationTypeID>
        <AuthenticationTypeName>ת"ז</AuthenticationTypeName>
        <LegalEntityNumber>215633355</LegalEntityNumber>
        <IsMainPartyType>true</IsMainPartyType>
        <CaseDisplayIdentifier>41756-12-20</CaseDisplayIdentifier>
        <CaseTypeID>10262</CaseTypeID>
        <CaseTypeName>תביעה לאחר הסדר התדיינויות במשפחה (תלה"מ)</CaseTypeName>
        <CaseName>עבדה נ' הופמן</CaseName>
        <FullAddress/>
        <MotionID>0</MotionID>
        <CasePleaID>0</CasePleaID>
        <BirthDate>2006-11-15T00:00:00+02:00</BirthDate>
        <FatherName>אייל</FatherName>
        <LinkedCaseID>0</LinkedCaseID>
        <PartyID>1</PartyID>
        <CasePartyCategoryID>2</CasePartyCategoryID>
        <PleaTypeID>4</PleaTypeID>
        <GroupPartyAlias/>
        <IsConverted>false</IsConverted>
        <LegalEntityRegisteredNameID>9357466</LegalEntityRegisteredNameID>
        <LegalEntityNameID>90672281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עבדה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שלמה בר עוז</FullName>
        <FirstName>שלמה</FirstName>
        <LastName>בר עוז</LastName>
        <PartyPropertyName/>
        <AuthenticationTypeAndNumber>מ.ר. 16175</AuthenticationTypeAndNumber>
        <RepresentatedOrRepresentativesNames>לימור נעה יצחקי</RepresentatedOrRepresentativesNames>
        <RepresentatedOrRepresentativesCount>1</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225896863</CasePartyID>
        <PartyTypeID>2</PartyTypeID>
        <ActivityStatusID>1</ActivityStatusID>
        <PartyAliasID>21</PartyAliasID>
        <PartyAliasName>בא כוח נתבעים</PartyAliasName>
        <LegalEntityID>397364</LegalEntityID>
        <CaseLegalEntityID>115139452</CaseLegalEntityID>
        <AuthenticationTypeID>4</AuthenticationTypeID>
        <AuthenticationTypeName>מ.ר.</AuthenticationTypeName>
        <LegalEntityNumber>16175</LegalEntityNumber>
        <IsMainPartyType>true</IsMainPartyType>
        <CaseDisplayIdentifier>41756-12-20</CaseDisplayIdentifier>
        <CaseTypeID>10262</CaseTypeID>
        <CaseTypeName>תביעה לאחר הסדר התדיינויות במשפחה (תלה"מ)</CaseTypeName>
        <CaseName>עבדה נ' הופמן</CaseName>
        <FullAddress>הנמל 2 חיפה בניין האחים עופר</FullAddress>
        <MotionID>0</MotionID>
        <CasePleaID>0</CasePleaID>
        <FatherName xml:space="preserve">        </FatherName>
        <LinkedCaseID>0</LinkedCaseID>
        <PartyID>2</PartyID>
        <CasePartyCategoryID>2</CasePartyCategoryID>
        <LegalEntityAddressID>440346</LegalEntityAddressID>
        <PleaTypeID>4</PleaTypeID>
        <LawyerOfficeName>משרד עו"ד: שלמה בר עוז</LawyerOfficeName>
        <LawyerOfficeID>438008</LawyerOfficeID>
        <GroupPartyAlias/>
        <IsConverted>false</IsConverted>
        <LegalEntityNameID>18348</LegalEntityNameID>
        <RepresentatedNamesOfAssistant/>
        <LegalEntityTypeID>4</LegalEntityTypeID>
        <IsVerdictExists>false</IsVerdictExists>
        <IsAsirAzir>false</IsAsirAzir>
        <MainAndSecSpec/>
        <IsPublicationProhibited>false</IsPublicationProhibited>
        <PublicationProhibitedFullName>שלמה בר עוז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 עבדה</FullName>
        <FirstName>אייל</FirstName>
        <LastName>עבדה</LastName>
        <PartyPropertyName/>
        <AuthenticationTypeAndNumber>ת"ז 032119992</AuthenticationTypeAndNumber>
        <RepresentatedOrRepresentativesNames>טל איטקין</RepresentatedOrRepresentativesNames>
        <RepresentatedOrRepresentativesCount>1</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220283627</CasePartyID>
        <PartyTypeID>1</PartyTypeID>
        <ActivityStatusID>1</ActivityStatusID>
        <PartyAliasID>1</PartyAliasID>
        <PartyAliasName>תובע</PartyAliasName>
        <OrdinalNumber>1</OrdinalNumber>
        <LegalEntityID>6153096</LegalEntityID>
        <CaseLegalEntityID>113533952</CaseLegalEntityID>
        <AuthenticationTypeID>1</AuthenticationTypeID>
        <AuthenticationTypeName>ת"ז</AuthenticationTypeName>
        <LegalEntityNumber>032119992</LegalEntityNumber>
        <IsMainPartyType>true</IsMainPartyType>
        <CaseDisplayIdentifier>41756-12-20</CaseDisplayIdentifier>
        <CaseTypeID>10262</CaseTypeID>
        <CaseTypeName>תביעה לאחר הסדר התדיינויות במשפחה (תלה"מ)</CaseTypeName>
        <CaseName>עבדה נ' הופמן</CaseName>
        <FullAddress/>
        <MotionID>0</MotionID>
        <CasePleaID>0</CasePleaID>
        <FatherName>ארנסט</FatherName>
        <LinkedCaseID>0</LinkedCaseID>
        <PartyID>1</PartyID>
        <CasePartyCategoryID>2</CasePartyCategoryID>
        <PleaTypeID>4</PleaTypeID>
        <GroupPartyAlias>תובעים</GroupPartyAlias>
        <IsConverted>false</IsConverted>
        <LegalEntityRegisteredNameID>2125004</LegalEntityRegisteredNameID>
        <LegalEntityNameID>90672245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עבדה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איטקין</FullName>
        <FirstName>טל</FirstName>
        <LastName>איטקין</LastName>
        <PartyPropertyName/>
        <AuthenticationTypeAndNumber>מ.ר. 25833</AuthenticationTypeAndNumber>
        <RepresentatedOrRepresentativesNames>אייל עבדה</RepresentatedOrRepresentativesNames>
        <RepresentatedOrRepresentativesCount>1</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220283628</CasePartyID>
        <PartyTypeID>2</PartyTypeID>
        <ActivityStatusID>1</ActivityStatusID>
        <PartyAliasID>20</PartyAliasID>
        <PartyAliasName>בא כוח תובעים</PartyAliasName>
        <OrdinalNumber>1</OrdinalNumber>
        <LegalEntityID>387483</LegalEntityID>
        <CaseLegalEntityID>113533953</CaseLegalEntityID>
        <AuthenticationTypeID>4</AuthenticationTypeID>
        <AuthenticationTypeName>מ.ר.</AuthenticationTypeName>
        <LegalEntityNumber>25833</LegalEntityNumber>
        <IsMainPartyType>true</IsMainPartyType>
        <CaseDisplayIdentifier>41756-12-20</CaseDisplayIdentifier>
        <CaseTypeID>10262</CaseTypeID>
        <CaseTypeName>תביעה לאחר הסדר התדיינויות במשפחה (תלה"מ)</CaseTypeName>
        <CaseName>עבדה נ' הופמן</CaseName>
        <FullAddress>הנמל 36 קומה 4 שער 3 חיפה </FullAddress>
        <MotionID>0</MotionID>
        <CasePleaID>0</CasePleaID>
        <LinkedCaseID>0</LinkedCaseID>
        <PartyID>1</PartyID>
        <CasePartyCategoryID>2</CasePartyCategoryID>
        <LegalEntityAddressID>81633006</LegalEntityAddressID>
        <PleaTypeID>4</PleaTypeID>
        <LawyerOfficeName>משרד עו"ד: טל איטקין</LawyerOfficeName>
        <LawyerOfficeID>428127</LawyerOfficeID>
        <GroupPartyAlias/>
        <IsConverted>false</IsConverted>
        <LegalEntityNameID>8467</LegalEntityNameID>
        <RepresentatedNamesOfAssistant/>
        <LegalEntityTypeID>4</LegalEntityTypeID>
        <IsVerdictExists>false</IsVerdictExists>
        <IsAsirAzir>false</IsAsirAzir>
        <MainAndSecSpec/>
        <IsPublicationProhibited>false</IsPublicationProhibited>
        <PublicationProhibitedFullName>טל איטקין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לימור נעה יצחקי</FullName>
        <FirstName>לימור</FirstName>
        <LastName>הופמן</LastName>
        <PartyPropertyName/>
        <AuthenticationTypeAndNumber>ת"ז 024333536</AuthenticationTypeAndNumber>
        <RepresentatedOrRepresentativesNames>שלמה בר עוז</RepresentatedOrRepresentativesNames>
        <RepresentatedOrRepresentativesCount>1</RepresentatedOrRepresentativesCount>
        <InvitedBy/>
        <CaseID>77962405</CaseID>
        <CaseJudicialPersonPresentationDS>
          <CaseJudicalPersonActive>
            <CaseID>77962405</CaseID>
            <JudicialPersonID>057920175@GOV.IL</JudicialPersonID>
            <JudicialPersonTypeID>1</JudicialPersonTypeID>
            <JudicialTypeID>1</JudicialTypeID>
            <IsChairman>false</IsChairman>
            <TreatmentStartDate>2020-12-20T09:35:18.413+02:00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220283629</CasePartyID>
        <PartyTypeID>1</PartyTypeID>
        <ActivityStatusID>1</ActivityStatusID>
        <PartyAliasID>2</PartyAliasID>
        <PartyAliasName>נתבע</PartyAliasName>
        <OrdinalNumber>1</OrdinalNumber>
        <LegalEntityID>70776390</LegalEntityID>
        <CaseLegalEntityID>113533954</CaseLegalEntityID>
        <AuthenticationTypeID>1</AuthenticationTypeID>
        <AuthenticationTypeName>ת"ז</AuthenticationTypeName>
        <LegalEntityNumber>024333536</LegalEntityNumber>
        <IsMainPartyType>true</IsMainPartyType>
        <CaseDisplayIdentifier>41756-12-20</CaseDisplayIdentifier>
        <CaseTypeID>10262</CaseTypeID>
        <CaseTypeName>תביעה לאחר הסדר התדיינויות במשפחה (תלה"מ)</CaseTypeName>
        <CaseName>עבדה נ' הופמן</CaseName>
        <FullAddress>הרופא 43 חיפה </FullAddress>
        <MotionID>0</MotionID>
        <CasePleaID>0</CasePleaID>
        <FatherName>אשר</FatherName>
        <LinkedCaseID>0</LinkedCaseID>
        <PartyID>2</PartyID>
        <CasePartyCategoryID>2</CasePartyCategoryID>
        <LegalEntityAddressID>84666871</LegalEntityAddressID>
        <PleaTypeID>4</PleaTypeID>
        <GroupPartyAlias>נתבעים</GroupPartyAlias>
        <IsConverted>false</IsConverted>
        <LegalEntityRegisteredNameID>6860234</LegalEntityRegisteredNameID>
        <LegalEntityNameID>90672246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נעה יצחקי</PublicationProhibitedFullName>
      </CaseParties>
    </CasePartiesSelectionDS>
    <CaseName>עבדה נ' הופמן</CaseName>
    <CaseDisplayIdentifier>41756-12-20</CaseDisplayIdentifier>
    <CaseInterestID>10118</CaseInterestID>
    <CaseTypeShortName>תלה"מ</CaseTypeShortName>
  </dt_DecisionCase>
  <dt_DecisionJudgePanel>
    <JudgeID>057920175@GOV.IL</JudgeID>
    <DisplayName>שושנה ברגר</DisplayName>
    <RoleName>שופט</RoleName>
    <UserTitleName>שופטת בכירה</UserTitleName>
  </dt_DecisionJudgePanel>
  <dt_LegalEntityDetails>
    <Fax/>
    <Phone/>
    <AddressDesc/>
    <PartyID>1</PartyID>
    <PartyTypeID>3</PartyTypeID>
    <DecisionID>0</DecisionID>
    <AssistantRoleID>24</AssistantRoleID>
    <StreetName/>
    <CityName/>
    <FullName>ליאור עבדה</FullName>
    <Email/>
    <IsPublicationProhibited>false</IsPublicationProhibited>
  </dt_LegalEntityDetails>
  <dt_LegalEntityDetails>
    <Fax/>
    <Phone/>
    <AddressDesc/>
    <PartyID>1</PartyID>
    <PartyTypeID>3</PartyTypeID>
    <DecisionID>0</DecisionID>
    <AssistantRoleID>24</AssistantRoleID>
    <StreetName/>
    <CityName/>
    <FullName>דניאל עבדה</FullName>
    <Email/>
    <IsPublicationProhibited>false</IsPublicationProhibited>
  </dt_LegalEntityDetails>
  <dt_LegalEntityDetails>
    <Fax>04-8627925</Fax>
    <Phone>04-8622190</Phone>
    <AddressDesc>בניין האחים עופר</AddressDesc>
    <PartyID>2</PartyID>
    <PartyTypeID>2</PartyTypeID>
    <DecisionID>0</DecisionID>
    <StreetName>הנמל 2</StreetName>
    <ZipCode>33031</ZipCode>
    <CityName>חיפה</CityName>
    <FullName>שלמה בר עוז</FullName>
    <IsPublicationProhibited>false</IsPublicationProhibited>
  </dt_LegalEntityDetails>
  <dt_LegalEntityDetails>
    <PartyID>1</PartyID>
    <PartyTypeID>1</PartyTypeID>
    <DecisionID>0</DecisionID>
    <FullName>אייל עבדה</FullName>
    <IsPublicationProhibited>false</IsPublicationProhibited>
  </dt_LegalEntityDetails>
  <dt_LegalEntityDetails>
    <Fax>04-8664599</Fax>
    <Phone>04-8661919</Phone>
    <PartyID>1</PartyID>
    <PartyTypeID>2</PartyTypeID>
    <DecisionID>0</DecisionID>
    <StreetName>הנמל 36 קומה 4 שער 3</StreetName>
    <ZipCode>3133202</ZipCode>
    <CityName>חיפה</CityName>
    <FullName>טל איטקין</FullName>
    <Email>office@itkintal.co.il</Email>
    <IsPublicationProhibited>false</IsPublicationProhibited>
  </dt_LegalEntityDetails>
  <dt_LegalEntityDetails>
    <PartyID>2</PartyID>
    <PartyTypeID>1</PartyTypeID>
    <DecisionID>0</DecisionID>
    <StreetName>הרופא 43</StreetName>
    <CityName>חיפה</CityName>
    <FullName>לימור נעה יצחקי</FullName>
    <IsPublicationProhibited>false</IsPublicationProhibited>
  </dt_LegalEntityDetails>
  <dt_CaseJudicalPersonActive>
    <CaseJudicalPerson>שופטת בכירה שושנה ברגר</CaseJudicalPerson>
  </dt_CaseJudicalPersonActive>
  <dt_Sitting>
    <PreviousMeetingDate>2023-03-26T09:30:00+03:00</PreviousMeetingDate>
    <PreviousSittingTypeID>2</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7E0C1-14E8-4E0E-A077-D8E59E4C8CE5}">
  <ds:schemaRefs/>
</ds:datastoreItem>
</file>

<file path=customXml/itemProps2.xml><?xml version="1.0" encoding="utf-8"?>
<ds:datastoreItem xmlns:ds="http://schemas.openxmlformats.org/officeDocument/2006/customXml" ds:itemID="{04E1CD9C-C878-4EF3-B7A1-C54EE478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4902</Words>
  <Characters>24514</Characters>
  <Application>Microsoft Office Word</Application>
  <DocSecurity>0</DocSecurity>
  <Lines>204</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2024-09-03T05:52:00Z</dcterms:created>
  <dcterms:modified xsi:type="dcterms:W3CDTF">2024-09-03T05:52:00Z</dcterms:modified>
</cp:coreProperties>
</file>